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9E350" w14:textId="7C4002B1" w:rsidR="007043F7" w:rsidRDefault="0051053D" w:rsidP="00E87B49">
      <w:pPr>
        <w:rPr>
          <w:rFonts w:asciiTheme="majorHAnsi" w:hAnsiTheme="majorHAnsi" w:cstheme="majorHAnsi"/>
          <w:b/>
          <w:bCs/>
          <w:sz w:val="28"/>
          <w:szCs w:val="28"/>
        </w:rPr>
      </w:pPr>
      <w:r>
        <w:rPr>
          <w:rFonts w:asciiTheme="majorHAnsi" w:hAnsiTheme="majorHAnsi" w:cstheme="majorHAnsi"/>
          <w:b/>
          <w:bCs/>
          <w:sz w:val="28"/>
          <w:szCs w:val="28"/>
        </w:rPr>
        <w:t>SP 3 Complaints &amp; Appeals</w:t>
      </w:r>
      <w:r w:rsidR="004227B4">
        <w:rPr>
          <w:rFonts w:asciiTheme="majorHAnsi" w:hAnsiTheme="majorHAnsi" w:cstheme="majorHAnsi"/>
          <w:b/>
          <w:bCs/>
          <w:sz w:val="28"/>
          <w:szCs w:val="28"/>
        </w:rPr>
        <w:t xml:space="preserve"> </w:t>
      </w:r>
      <w:r w:rsidR="00A31A60">
        <w:rPr>
          <w:rFonts w:asciiTheme="majorHAnsi" w:hAnsiTheme="majorHAnsi" w:cstheme="majorHAnsi"/>
          <w:b/>
          <w:bCs/>
          <w:sz w:val="28"/>
          <w:szCs w:val="28"/>
        </w:rPr>
        <w:t>Policy</w:t>
      </w:r>
    </w:p>
    <w:p w14:paraId="5E6C63D1" w14:textId="331050A4" w:rsidR="00A31A60" w:rsidRDefault="00A31A60" w:rsidP="00A31A60">
      <w:pPr>
        <w:pStyle w:val="ListParagraph"/>
        <w:numPr>
          <w:ilvl w:val="0"/>
          <w:numId w:val="1"/>
        </w:numPr>
        <w:rPr>
          <w:rFonts w:cstheme="minorHAnsi"/>
          <w:b/>
          <w:bCs/>
          <w:sz w:val="24"/>
          <w:szCs w:val="24"/>
        </w:rPr>
      </w:pPr>
      <w:r>
        <w:rPr>
          <w:rFonts w:cstheme="minorHAnsi"/>
          <w:b/>
          <w:bCs/>
          <w:sz w:val="24"/>
          <w:szCs w:val="24"/>
        </w:rPr>
        <w:t>Purpose</w:t>
      </w:r>
    </w:p>
    <w:p w14:paraId="7D5628A9" w14:textId="2C48F070" w:rsidR="0051053D" w:rsidRPr="0051053D" w:rsidRDefault="0051053D" w:rsidP="0051053D">
      <w:pPr>
        <w:rPr>
          <w:rFonts w:cstheme="minorHAnsi"/>
        </w:rPr>
      </w:pPr>
      <w:r w:rsidRPr="0051053D">
        <w:rPr>
          <w:rFonts w:cstheme="minorHAnsi"/>
        </w:rPr>
        <w:t xml:space="preserve">This </w:t>
      </w:r>
      <w:r>
        <w:rPr>
          <w:rFonts w:cstheme="minorHAnsi"/>
        </w:rPr>
        <w:t>p</w:t>
      </w:r>
      <w:r w:rsidRPr="0051053D">
        <w:rPr>
          <w:rFonts w:cstheme="minorHAnsi"/>
        </w:rPr>
        <w:t xml:space="preserve">olicy </w:t>
      </w:r>
      <w:r>
        <w:rPr>
          <w:rFonts w:cstheme="minorHAnsi"/>
        </w:rPr>
        <w:t>is</w:t>
      </w:r>
      <w:r w:rsidRPr="0051053D">
        <w:rPr>
          <w:rFonts w:cstheme="minorHAnsi"/>
        </w:rPr>
        <w:t xml:space="preserve"> to ensure that </w:t>
      </w:r>
      <w:r>
        <w:rPr>
          <w:rFonts w:cstheme="minorHAnsi"/>
        </w:rPr>
        <w:t xml:space="preserve">Trade Training Group Pty Ltd, trading as MultiSkills Training (MST) </w:t>
      </w:r>
      <w:r w:rsidRPr="0051053D">
        <w:rPr>
          <w:rFonts w:cstheme="minorHAnsi"/>
        </w:rPr>
        <w:t xml:space="preserve">responds effectively to individual cases of dissatisfaction. This policy outlines </w:t>
      </w:r>
      <w:r>
        <w:rPr>
          <w:rFonts w:cstheme="minorHAnsi"/>
        </w:rPr>
        <w:t>MST</w:t>
      </w:r>
      <w:r w:rsidRPr="0051053D">
        <w:rPr>
          <w:rFonts w:cstheme="minorHAnsi"/>
        </w:rPr>
        <w:t xml:space="preserve">’s approach to managing complaints and appeals and ensures that all clients, students, employers and other stakeholders are aware of the steps to take to have their dissatisfaction addressed appropriately.  </w:t>
      </w:r>
    </w:p>
    <w:p w14:paraId="13F2818B" w14:textId="2D6067A1" w:rsidR="00A31A60" w:rsidRDefault="0051053D" w:rsidP="0051053D">
      <w:pPr>
        <w:rPr>
          <w:rFonts w:cstheme="minorHAnsi"/>
        </w:rPr>
      </w:pPr>
      <w:r>
        <w:rPr>
          <w:rFonts w:cstheme="minorHAnsi"/>
        </w:rPr>
        <w:t>The</w:t>
      </w:r>
      <w:r w:rsidRPr="0051053D">
        <w:rPr>
          <w:rFonts w:cstheme="minorHAnsi"/>
        </w:rPr>
        <w:t xml:space="preserve"> policy provides an avenue for all complaints</w:t>
      </w:r>
      <w:r w:rsidR="00DF649B">
        <w:rPr>
          <w:rFonts w:cstheme="minorHAnsi"/>
        </w:rPr>
        <w:t xml:space="preserve"> &amp; appeals</w:t>
      </w:r>
      <w:r w:rsidRPr="0051053D">
        <w:rPr>
          <w:rFonts w:cstheme="minorHAnsi"/>
        </w:rPr>
        <w:t xml:space="preserve"> to be addressed in a fair, efficient and confidential manner.</w:t>
      </w:r>
      <w:r>
        <w:rPr>
          <w:rFonts w:cstheme="minorHAnsi"/>
        </w:rPr>
        <w:t xml:space="preserve"> </w:t>
      </w:r>
    </w:p>
    <w:p w14:paraId="2E9E754D" w14:textId="58CBA097" w:rsidR="008843E7" w:rsidRDefault="008843E7" w:rsidP="008843E7">
      <w:pPr>
        <w:pStyle w:val="ListParagraph"/>
        <w:numPr>
          <w:ilvl w:val="0"/>
          <w:numId w:val="1"/>
        </w:numPr>
        <w:rPr>
          <w:rFonts w:cstheme="minorHAnsi"/>
          <w:b/>
          <w:bCs/>
          <w:sz w:val="24"/>
          <w:szCs w:val="24"/>
        </w:rPr>
      </w:pPr>
      <w:r>
        <w:rPr>
          <w:rFonts w:cstheme="minorHAnsi"/>
          <w:b/>
          <w:bCs/>
          <w:sz w:val="24"/>
          <w:szCs w:val="24"/>
        </w:rPr>
        <w:t>Scope</w:t>
      </w:r>
    </w:p>
    <w:p w14:paraId="16DC9A9F" w14:textId="2D25C952" w:rsidR="008843E7" w:rsidRDefault="0051053D" w:rsidP="00047BD8">
      <w:pPr>
        <w:rPr>
          <w:rFonts w:cstheme="minorHAnsi"/>
        </w:rPr>
      </w:pPr>
      <w:r w:rsidRPr="0051053D">
        <w:rPr>
          <w:rFonts w:cstheme="minorHAnsi"/>
        </w:rPr>
        <w:t xml:space="preserve">This policy applies to all students, prospective students, clients, employers, staff and other stakeholders of </w:t>
      </w:r>
      <w:r>
        <w:rPr>
          <w:rFonts w:cstheme="minorHAnsi"/>
        </w:rPr>
        <w:t>MST</w:t>
      </w:r>
      <w:r w:rsidRPr="0051053D">
        <w:rPr>
          <w:rFonts w:cstheme="minorHAnsi"/>
        </w:rPr>
        <w:t xml:space="preserve">.  </w:t>
      </w:r>
      <w:r w:rsidR="00AA475E">
        <w:rPr>
          <w:rFonts w:cstheme="minorHAnsi"/>
        </w:rPr>
        <w:t xml:space="preserve"> </w:t>
      </w:r>
      <w:r w:rsidR="00B729BE">
        <w:rPr>
          <w:rFonts w:cstheme="minorHAnsi"/>
        </w:rPr>
        <w:t xml:space="preserve"> </w:t>
      </w:r>
    </w:p>
    <w:p w14:paraId="30C8088B" w14:textId="45E58FFC" w:rsidR="008843E7" w:rsidRDefault="008843E7" w:rsidP="008843E7">
      <w:pPr>
        <w:pStyle w:val="ListParagraph"/>
        <w:numPr>
          <w:ilvl w:val="0"/>
          <w:numId w:val="1"/>
        </w:numPr>
        <w:rPr>
          <w:rFonts w:cstheme="minorHAnsi"/>
          <w:b/>
          <w:bCs/>
          <w:sz w:val="24"/>
          <w:szCs w:val="24"/>
        </w:rPr>
      </w:pPr>
      <w:r>
        <w:rPr>
          <w:rFonts w:cstheme="minorHAnsi"/>
          <w:b/>
          <w:bCs/>
          <w:sz w:val="24"/>
          <w:szCs w:val="24"/>
        </w:rPr>
        <w:t>Definitions</w:t>
      </w:r>
    </w:p>
    <w:p w14:paraId="56C39B25" w14:textId="0878CBFE" w:rsidR="00FF2CC0" w:rsidRPr="00FF2CC0" w:rsidRDefault="00FF2CC0" w:rsidP="00FF2CC0">
      <w:pPr>
        <w:pStyle w:val="StandardDefinition"/>
        <w:ind w:left="0"/>
        <w:rPr>
          <w:rFonts w:asciiTheme="minorHAnsi" w:hAnsiTheme="minorHAnsi" w:cstheme="minorHAnsi"/>
          <w:b/>
          <w:bCs/>
          <w:color w:val="000000" w:themeColor="text1"/>
        </w:rPr>
      </w:pPr>
      <w:r w:rsidRPr="00FF2CC0">
        <w:rPr>
          <w:rFonts w:asciiTheme="minorHAnsi" w:hAnsiTheme="minorHAnsi" w:cstheme="minorHAnsi"/>
          <w:b/>
          <w:bCs/>
          <w:color w:val="000000" w:themeColor="text1"/>
        </w:rPr>
        <w:t xml:space="preserve">An appeal </w:t>
      </w:r>
      <w:r w:rsidRPr="00FF2CC0">
        <w:rPr>
          <w:rFonts w:asciiTheme="minorHAnsi" w:hAnsiTheme="minorHAnsi" w:cstheme="minorHAnsi"/>
          <w:bCs/>
          <w:color w:val="000000" w:themeColor="text1"/>
        </w:rPr>
        <w:t>is an application by a student for reconsideration of an unfavourable decision or finding during training and/or assessment.</w:t>
      </w:r>
    </w:p>
    <w:p w14:paraId="323F8CD9" w14:textId="22C49959" w:rsidR="00047BD8" w:rsidRDefault="00047BD8" w:rsidP="00047BD8">
      <w:pPr>
        <w:pStyle w:val="StandardDefinition"/>
        <w:ind w:left="0"/>
        <w:rPr>
          <w:rFonts w:asciiTheme="minorHAnsi" w:hAnsiTheme="minorHAnsi" w:cstheme="minorHAnsi"/>
          <w:bCs/>
          <w:color w:val="000000" w:themeColor="text1"/>
        </w:rPr>
      </w:pPr>
      <w:r w:rsidRPr="00047BD8">
        <w:rPr>
          <w:rFonts w:asciiTheme="minorHAnsi" w:hAnsiTheme="minorHAnsi" w:cstheme="minorHAnsi"/>
          <w:b/>
          <w:bCs/>
          <w:color w:val="000000" w:themeColor="text1"/>
        </w:rPr>
        <w:t>Client</w:t>
      </w:r>
      <w:r w:rsidRPr="00047BD8">
        <w:rPr>
          <w:rFonts w:asciiTheme="minorHAnsi" w:hAnsiTheme="minorHAnsi" w:cstheme="minorHAnsi"/>
          <w:bCs/>
          <w:color w:val="000000" w:themeColor="text1"/>
        </w:rPr>
        <w:t xml:space="preserve"> means a student, enterprise or organisation that uses or purchases the services provided by an RTO.</w:t>
      </w:r>
    </w:p>
    <w:p w14:paraId="6B3BB1C3" w14:textId="7C8FD962" w:rsidR="00FF2CC0" w:rsidRDefault="00FF2CC0" w:rsidP="00FF2CC0">
      <w:pPr>
        <w:pStyle w:val="StandardDefinition"/>
        <w:ind w:left="0"/>
        <w:rPr>
          <w:rFonts w:asciiTheme="minorHAnsi" w:hAnsiTheme="minorHAnsi" w:cstheme="minorHAnsi"/>
          <w:b/>
          <w:bCs/>
          <w:color w:val="000000" w:themeColor="text1"/>
        </w:rPr>
      </w:pPr>
      <w:r w:rsidRPr="00FF2CC0">
        <w:rPr>
          <w:rFonts w:asciiTheme="minorHAnsi" w:hAnsiTheme="minorHAnsi" w:cstheme="minorHAnsi"/>
          <w:b/>
          <w:bCs/>
          <w:color w:val="000000" w:themeColor="text1"/>
        </w:rPr>
        <w:t xml:space="preserve">A complaint </w:t>
      </w:r>
      <w:r w:rsidRPr="00FF2CC0">
        <w:rPr>
          <w:rFonts w:asciiTheme="minorHAnsi" w:hAnsiTheme="minorHAnsi" w:cstheme="minorHAnsi"/>
          <w:bCs/>
          <w:color w:val="000000" w:themeColor="text1"/>
        </w:rPr>
        <w:t>is generally negative feedback about services or staff which has not been resolved locally</w:t>
      </w:r>
      <w:r w:rsidRPr="00FF2CC0">
        <w:rPr>
          <w:rFonts w:asciiTheme="minorHAnsi" w:hAnsiTheme="minorHAnsi" w:cstheme="minorHAnsi"/>
          <w:b/>
          <w:bCs/>
          <w:color w:val="000000" w:themeColor="text1"/>
        </w:rPr>
        <w:t>.</w:t>
      </w:r>
    </w:p>
    <w:p w14:paraId="4B0B3DBE" w14:textId="77777777" w:rsidR="00047BD8" w:rsidRPr="00047BD8" w:rsidRDefault="00047BD8" w:rsidP="00047BD8">
      <w:pPr>
        <w:pStyle w:val="StandardDefinition"/>
        <w:ind w:left="0"/>
        <w:rPr>
          <w:rFonts w:asciiTheme="minorHAnsi" w:hAnsiTheme="minorHAnsi" w:cstheme="minorHAnsi"/>
          <w:bCs/>
          <w:color w:val="000000" w:themeColor="text1"/>
        </w:rPr>
      </w:pPr>
      <w:r w:rsidRPr="00047BD8">
        <w:rPr>
          <w:rFonts w:asciiTheme="minorHAnsi" w:hAnsiTheme="minorHAnsi" w:cstheme="minorHAnsi"/>
          <w:b/>
          <w:bCs/>
          <w:color w:val="000000" w:themeColor="text1"/>
        </w:rPr>
        <w:t xml:space="preserve">Person </w:t>
      </w:r>
      <w:r w:rsidRPr="00047BD8">
        <w:rPr>
          <w:rFonts w:asciiTheme="minorHAnsi" w:hAnsiTheme="minorHAnsi" w:cstheme="minorHAnsi"/>
          <w:bCs/>
          <w:color w:val="000000" w:themeColor="text1"/>
        </w:rPr>
        <w:t>includes a body politic or corporate as well as an individual.</w:t>
      </w:r>
    </w:p>
    <w:p w14:paraId="01C001C2" w14:textId="28716172" w:rsidR="00047BD8" w:rsidRPr="00047BD8" w:rsidRDefault="00047BD8" w:rsidP="00047BD8">
      <w:pPr>
        <w:pStyle w:val="StandardDefinition"/>
        <w:spacing w:before="0"/>
        <w:ind w:left="0"/>
        <w:rPr>
          <w:rFonts w:asciiTheme="minorHAnsi" w:hAnsiTheme="minorHAnsi" w:cstheme="minorHAnsi"/>
          <w:bCs/>
          <w:color w:val="000000" w:themeColor="text1"/>
        </w:rPr>
      </w:pPr>
      <w:r w:rsidRPr="00047BD8">
        <w:rPr>
          <w:rFonts w:asciiTheme="minorHAnsi" w:hAnsiTheme="minorHAnsi" w:cstheme="minorHAnsi"/>
          <w:b/>
          <w:bCs/>
          <w:color w:val="000000" w:themeColor="text1"/>
        </w:rPr>
        <w:t>Services</w:t>
      </w:r>
      <w:r w:rsidRPr="00047BD8">
        <w:rPr>
          <w:rFonts w:asciiTheme="minorHAnsi" w:hAnsiTheme="minorHAnsi" w:cstheme="minorHAnsi"/>
          <w:bCs/>
          <w:color w:val="000000" w:themeColor="text1"/>
        </w:rPr>
        <w:t xml:space="preserve"> mean training, assessment, related educational and support services and/or any activities related to the recruitment of prospective learners. It does not include services such as student counselling, mediation or ICT support</w:t>
      </w:r>
      <w:r>
        <w:rPr>
          <w:rFonts w:asciiTheme="minorHAnsi" w:hAnsiTheme="minorHAnsi" w:cstheme="minorHAnsi"/>
          <w:bCs/>
          <w:color w:val="000000" w:themeColor="text1"/>
        </w:rPr>
        <w:t>.</w:t>
      </w:r>
    </w:p>
    <w:p w14:paraId="25BDC9E6" w14:textId="19238D38" w:rsidR="008843E7" w:rsidRDefault="008843E7" w:rsidP="008843E7">
      <w:pPr>
        <w:pStyle w:val="ListParagraph"/>
        <w:numPr>
          <w:ilvl w:val="0"/>
          <w:numId w:val="1"/>
        </w:numPr>
        <w:rPr>
          <w:rFonts w:cstheme="minorHAnsi"/>
          <w:b/>
          <w:bCs/>
          <w:sz w:val="24"/>
          <w:szCs w:val="24"/>
        </w:rPr>
      </w:pPr>
      <w:r>
        <w:rPr>
          <w:rFonts w:cstheme="minorHAnsi"/>
          <w:b/>
          <w:bCs/>
          <w:sz w:val="24"/>
          <w:szCs w:val="24"/>
        </w:rPr>
        <w:t>Policy</w:t>
      </w:r>
    </w:p>
    <w:p w14:paraId="40225F01" w14:textId="1EF68153" w:rsidR="008843E7" w:rsidRPr="009C5397" w:rsidRDefault="009C5397" w:rsidP="008843E7">
      <w:pPr>
        <w:rPr>
          <w:rFonts w:cstheme="minorHAnsi"/>
          <w:b/>
          <w:bCs/>
        </w:rPr>
      </w:pPr>
      <w:r w:rsidRPr="009C5397">
        <w:rPr>
          <w:rFonts w:cstheme="minorHAnsi"/>
          <w:b/>
          <w:bCs/>
        </w:rPr>
        <w:t>P</w:t>
      </w:r>
      <w:r w:rsidR="008843E7" w:rsidRPr="009C5397">
        <w:rPr>
          <w:rFonts w:cstheme="minorHAnsi"/>
          <w:b/>
          <w:bCs/>
        </w:rPr>
        <w:t xml:space="preserve">olicy </w:t>
      </w:r>
      <w:r w:rsidRPr="009C5397">
        <w:rPr>
          <w:rFonts w:cstheme="minorHAnsi"/>
          <w:b/>
          <w:bCs/>
        </w:rPr>
        <w:t>Statement</w:t>
      </w:r>
      <w:r w:rsidR="008843E7" w:rsidRPr="009C5397">
        <w:rPr>
          <w:rFonts w:cstheme="minorHAnsi"/>
          <w:b/>
          <w:bCs/>
        </w:rPr>
        <w:t xml:space="preserve"> </w:t>
      </w:r>
    </w:p>
    <w:p w14:paraId="178B6806" w14:textId="4BC4C6A2" w:rsidR="00047BD8" w:rsidRDefault="00047BD8" w:rsidP="00047BD8">
      <w:pPr>
        <w:rPr>
          <w:rFonts w:cstheme="minorHAnsi"/>
        </w:rPr>
      </w:pPr>
      <w:r>
        <w:rPr>
          <w:rFonts w:cstheme="minorHAnsi"/>
        </w:rPr>
        <w:t>MST</w:t>
      </w:r>
      <w:r w:rsidRPr="00047BD8">
        <w:rPr>
          <w:rFonts w:cstheme="minorHAnsi"/>
        </w:rPr>
        <w:t xml:space="preserve"> is committed to </w:t>
      </w:r>
      <w:r w:rsidR="00FF2CC0" w:rsidRPr="00FF2CC0">
        <w:rPr>
          <w:rFonts w:cstheme="minorHAnsi"/>
        </w:rPr>
        <w:t>developing and maintaining an effective, timely, fair and equitable complaints and appeals system which is easily accessible and offered to complainants</w:t>
      </w:r>
      <w:r w:rsidRPr="00047BD8">
        <w:rPr>
          <w:rFonts w:cstheme="minorHAnsi"/>
        </w:rPr>
        <w:t xml:space="preserve">. </w:t>
      </w:r>
    </w:p>
    <w:p w14:paraId="57050FF7" w14:textId="7DB9A5F2" w:rsidR="00FF2CC0" w:rsidRDefault="003F0DF4" w:rsidP="00047BD8">
      <w:pPr>
        <w:rPr>
          <w:rFonts w:cstheme="minorHAnsi"/>
        </w:rPr>
      </w:pPr>
      <w:r>
        <w:rPr>
          <w:rFonts w:cstheme="minorHAnsi"/>
        </w:rPr>
        <w:t xml:space="preserve">In managing complaints &amp; appeals, </w:t>
      </w:r>
      <w:r w:rsidR="00FF2CC0">
        <w:rPr>
          <w:rFonts w:cstheme="minorHAnsi"/>
        </w:rPr>
        <w:t>MST will</w:t>
      </w:r>
      <w:r>
        <w:rPr>
          <w:rFonts w:cstheme="minorHAnsi"/>
        </w:rPr>
        <w:t xml:space="preserve"> ensure that</w:t>
      </w:r>
      <w:r w:rsidR="00FF2CC0">
        <w:rPr>
          <w:rFonts w:cstheme="minorHAnsi"/>
        </w:rPr>
        <w:t>:</w:t>
      </w:r>
    </w:p>
    <w:p w14:paraId="30126005" w14:textId="50DC10DC" w:rsidR="003F0DF4" w:rsidRPr="003F0DF4" w:rsidRDefault="003F0DF4" w:rsidP="003F0DF4">
      <w:pPr>
        <w:pStyle w:val="ListParagraph"/>
        <w:numPr>
          <w:ilvl w:val="0"/>
          <w:numId w:val="22"/>
        </w:numPr>
        <w:rPr>
          <w:rFonts w:cstheme="minorHAnsi"/>
        </w:rPr>
      </w:pPr>
      <w:r w:rsidRPr="003F0DF4">
        <w:rPr>
          <w:rFonts w:cstheme="minorHAnsi"/>
        </w:rPr>
        <w:t>The principles of natural justice and procedural fairness ar</w:t>
      </w:r>
      <w:r w:rsidR="00DF649B">
        <w:rPr>
          <w:rFonts w:cstheme="minorHAnsi"/>
        </w:rPr>
        <w:t xml:space="preserve">e adopted at every stage of the </w:t>
      </w:r>
      <w:r w:rsidRPr="003F0DF4">
        <w:rPr>
          <w:rFonts w:cstheme="minorHAnsi"/>
        </w:rPr>
        <w:t>process.</w:t>
      </w:r>
    </w:p>
    <w:p w14:paraId="308546DF" w14:textId="05E8E94E" w:rsidR="003F0DF4" w:rsidRPr="003F0DF4" w:rsidRDefault="003F0DF4" w:rsidP="003F0DF4">
      <w:pPr>
        <w:pStyle w:val="ListParagraph"/>
        <w:numPr>
          <w:ilvl w:val="0"/>
          <w:numId w:val="22"/>
        </w:numPr>
        <w:rPr>
          <w:rFonts w:cstheme="minorHAnsi"/>
        </w:rPr>
      </w:pPr>
      <w:r w:rsidRPr="003F0DF4">
        <w:rPr>
          <w:rFonts w:cstheme="minorHAnsi"/>
        </w:rPr>
        <w:t>The complaints</w:t>
      </w:r>
      <w:r w:rsidR="00572D52">
        <w:rPr>
          <w:rFonts w:cstheme="minorHAnsi"/>
        </w:rPr>
        <w:t xml:space="preserve"> &amp; appeals</w:t>
      </w:r>
      <w:r w:rsidRPr="003F0DF4">
        <w:rPr>
          <w:rFonts w:cstheme="minorHAnsi"/>
        </w:rPr>
        <w:t xml:space="preserve"> policy is publicly available.</w:t>
      </w:r>
    </w:p>
    <w:p w14:paraId="03FC96D5" w14:textId="3C27522F" w:rsidR="003F0DF4" w:rsidRPr="003F0DF4" w:rsidRDefault="003F0DF4" w:rsidP="003F0DF4">
      <w:pPr>
        <w:pStyle w:val="ListParagraph"/>
        <w:numPr>
          <w:ilvl w:val="0"/>
          <w:numId w:val="22"/>
        </w:numPr>
        <w:rPr>
          <w:rFonts w:cstheme="minorHAnsi"/>
        </w:rPr>
      </w:pPr>
      <w:r w:rsidRPr="003F0DF4">
        <w:rPr>
          <w:rFonts w:cstheme="minorHAnsi"/>
        </w:rPr>
        <w:t>There is a procedure for making a complaint</w:t>
      </w:r>
      <w:r w:rsidR="007451AD">
        <w:rPr>
          <w:rFonts w:cstheme="minorHAnsi"/>
        </w:rPr>
        <w:t xml:space="preserve"> </w:t>
      </w:r>
      <w:r w:rsidR="00DF649B">
        <w:rPr>
          <w:rFonts w:cstheme="minorHAnsi"/>
        </w:rPr>
        <w:t>or</w:t>
      </w:r>
      <w:r w:rsidR="007451AD">
        <w:rPr>
          <w:rFonts w:cstheme="minorHAnsi"/>
        </w:rPr>
        <w:t xml:space="preserve"> an appeal</w:t>
      </w:r>
      <w:r w:rsidRPr="003F0DF4">
        <w:rPr>
          <w:rFonts w:cstheme="minorHAnsi"/>
        </w:rPr>
        <w:t xml:space="preserve">. </w:t>
      </w:r>
    </w:p>
    <w:p w14:paraId="0C33173D" w14:textId="74265507" w:rsidR="003F0DF4" w:rsidRPr="003F0DF4" w:rsidRDefault="003F0DF4" w:rsidP="003F0DF4">
      <w:pPr>
        <w:pStyle w:val="ListParagraph"/>
        <w:numPr>
          <w:ilvl w:val="0"/>
          <w:numId w:val="22"/>
        </w:numPr>
        <w:rPr>
          <w:rFonts w:cstheme="minorHAnsi"/>
        </w:rPr>
      </w:pPr>
      <w:r w:rsidRPr="003F0DF4">
        <w:rPr>
          <w:rFonts w:cstheme="minorHAnsi"/>
        </w:rPr>
        <w:t>Complaints</w:t>
      </w:r>
      <w:r w:rsidR="007451AD">
        <w:rPr>
          <w:rFonts w:cstheme="minorHAnsi"/>
        </w:rPr>
        <w:t xml:space="preserve"> &amp; appeals</w:t>
      </w:r>
      <w:r w:rsidRPr="003F0DF4">
        <w:rPr>
          <w:rFonts w:cstheme="minorHAnsi"/>
        </w:rPr>
        <w:t xml:space="preserve"> are treated seriously and dealt with promptly, impartially, sensitively and confidentially.</w:t>
      </w:r>
    </w:p>
    <w:p w14:paraId="09A76329" w14:textId="4C732CC5" w:rsidR="003F0DF4" w:rsidRPr="003F0DF4" w:rsidRDefault="003F0DF4" w:rsidP="003F0DF4">
      <w:pPr>
        <w:pStyle w:val="ListParagraph"/>
        <w:numPr>
          <w:ilvl w:val="0"/>
          <w:numId w:val="22"/>
        </w:numPr>
        <w:rPr>
          <w:rFonts w:cstheme="minorHAnsi"/>
        </w:rPr>
      </w:pPr>
      <w:r w:rsidRPr="003F0DF4">
        <w:rPr>
          <w:rFonts w:cstheme="minorHAnsi"/>
        </w:rPr>
        <w:t xml:space="preserve">All </w:t>
      </w:r>
      <w:r w:rsidR="00654A26">
        <w:rPr>
          <w:rFonts w:cstheme="minorHAnsi"/>
        </w:rPr>
        <w:t xml:space="preserve">students &amp; </w:t>
      </w:r>
      <w:r w:rsidRPr="003F0DF4">
        <w:rPr>
          <w:rFonts w:cstheme="minorHAnsi"/>
        </w:rPr>
        <w:t>clients have the right to express a concern or problem and/or lodge a complaint</w:t>
      </w:r>
      <w:r w:rsidR="00DF649B">
        <w:rPr>
          <w:rFonts w:cstheme="minorHAnsi"/>
        </w:rPr>
        <w:t xml:space="preserve"> or appeal</w:t>
      </w:r>
      <w:r w:rsidRPr="003F0DF4">
        <w:rPr>
          <w:rFonts w:cstheme="minorHAnsi"/>
        </w:rPr>
        <w:t xml:space="preserve"> if they are dissatisfied with the training and assessment services that they have been provided (including through a third party) or the behavioural conduct of another </w:t>
      </w:r>
      <w:r w:rsidR="00654A26">
        <w:rPr>
          <w:rFonts w:cstheme="minorHAnsi"/>
        </w:rPr>
        <w:t>student</w:t>
      </w:r>
      <w:r w:rsidRPr="003F0DF4">
        <w:rPr>
          <w:rFonts w:cstheme="minorHAnsi"/>
        </w:rPr>
        <w:t xml:space="preserve">.   </w:t>
      </w:r>
    </w:p>
    <w:p w14:paraId="7593C09B" w14:textId="11F6EEF4" w:rsidR="003F0DF4" w:rsidRPr="003F0DF4" w:rsidRDefault="003F0DF4" w:rsidP="003F0DF4">
      <w:pPr>
        <w:pStyle w:val="ListParagraph"/>
        <w:numPr>
          <w:ilvl w:val="0"/>
          <w:numId w:val="22"/>
        </w:numPr>
        <w:rPr>
          <w:rFonts w:cstheme="minorHAnsi"/>
        </w:rPr>
      </w:pPr>
      <w:r w:rsidRPr="003F0DF4">
        <w:rPr>
          <w:rFonts w:cstheme="minorHAnsi"/>
        </w:rPr>
        <w:t>All complaints</w:t>
      </w:r>
      <w:r w:rsidR="00572D52">
        <w:rPr>
          <w:rFonts w:cstheme="minorHAnsi"/>
        </w:rPr>
        <w:t xml:space="preserve"> &amp; appeals</w:t>
      </w:r>
      <w:r w:rsidRPr="003F0DF4">
        <w:rPr>
          <w:rFonts w:cstheme="minorHAnsi"/>
        </w:rPr>
        <w:t xml:space="preserve"> are acknowledged in writing and finalised as soon as practicable.</w:t>
      </w:r>
    </w:p>
    <w:p w14:paraId="4050FAA9" w14:textId="56E2683C" w:rsidR="003F0DF4" w:rsidRPr="003F0DF4" w:rsidRDefault="003F0DF4" w:rsidP="003F0DF4">
      <w:pPr>
        <w:pStyle w:val="ListParagraph"/>
        <w:numPr>
          <w:ilvl w:val="0"/>
          <w:numId w:val="22"/>
        </w:numPr>
        <w:rPr>
          <w:rFonts w:cstheme="minorHAnsi"/>
        </w:rPr>
      </w:pPr>
      <w:r w:rsidRPr="003F0DF4">
        <w:rPr>
          <w:rFonts w:cstheme="minorHAnsi"/>
        </w:rPr>
        <w:lastRenderedPageBreak/>
        <w:t>The complaint</w:t>
      </w:r>
      <w:r w:rsidR="00DF649B">
        <w:rPr>
          <w:rFonts w:cstheme="minorHAnsi"/>
        </w:rPr>
        <w:t>/appeal</w:t>
      </w:r>
      <w:r w:rsidRPr="003F0DF4">
        <w:rPr>
          <w:rFonts w:cstheme="minorHAnsi"/>
        </w:rPr>
        <w:t xml:space="preserve"> resolution procedure is based on the understanding that no action will be taken without consulting the complainant and respondent, using a process of discussion, cooperation and conciliation. </w:t>
      </w:r>
    </w:p>
    <w:p w14:paraId="184E55EB" w14:textId="346C983A" w:rsidR="003F0DF4" w:rsidRPr="003F0DF4" w:rsidRDefault="003F0DF4" w:rsidP="003F0DF4">
      <w:pPr>
        <w:pStyle w:val="ListParagraph"/>
        <w:numPr>
          <w:ilvl w:val="0"/>
          <w:numId w:val="22"/>
        </w:numPr>
        <w:rPr>
          <w:rFonts w:cstheme="minorHAnsi"/>
        </w:rPr>
      </w:pPr>
      <w:r w:rsidRPr="003F0DF4">
        <w:rPr>
          <w:rFonts w:cstheme="minorHAnsi"/>
        </w:rPr>
        <w:t xml:space="preserve">If the complaints process fails to resolve the complaint or the complainant is not satisfied with the outcome of the complaint the matter will be referred to an independent third party for review, at the request of the complainant. </w:t>
      </w:r>
    </w:p>
    <w:p w14:paraId="58E867C5" w14:textId="0425AD0E" w:rsidR="00FF2CC0" w:rsidRPr="003F0DF4" w:rsidRDefault="003F0DF4" w:rsidP="006F3CDA">
      <w:pPr>
        <w:pStyle w:val="ListParagraph"/>
        <w:numPr>
          <w:ilvl w:val="0"/>
          <w:numId w:val="22"/>
        </w:numPr>
        <w:rPr>
          <w:rFonts w:cstheme="minorHAnsi"/>
        </w:rPr>
      </w:pPr>
      <w:r w:rsidRPr="003F0DF4">
        <w:rPr>
          <w:rFonts w:cstheme="minorHAnsi"/>
        </w:rPr>
        <w:t xml:space="preserve">If the complaint will take in excess of </w:t>
      </w:r>
      <w:r w:rsidR="00C7421D">
        <w:rPr>
          <w:rFonts w:cstheme="minorHAnsi"/>
        </w:rPr>
        <w:t>sixty (</w:t>
      </w:r>
      <w:r w:rsidRPr="003F0DF4">
        <w:rPr>
          <w:rFonts w:cstheme="minorHAnsi"/>
        </w:rPr>
        <w:t>60</w:t>
      </w:r>
      <w:r w:rsidR="00C7421D">
        <w:rPr>
          <w:rFonts w:cstheme="minorHAnsi"/>
        </w:rPr>
        <w:t>)</w:t>
      </w:r>
      <w:r w:rsidRPr="003F0DF4">
        <w:rPr>
          <w:rFonts w:cstheme="minorHAnsi"/>
        </w:rPr>
        <w:t xml:space="preserve"> calendar days to finalise </w:t>
      </w:r>
      <w:r>
        <w:rPr>
          <w:rFonts w:cstheme="minorHAnsi"/>
        </w:rPr>
        <w:t>MST</w:t>
      </w:r>
      <w:r w:rsidRPr="003F0DF4">
        <w:rPr>
          <w:rFonts w:cstheme="minorHAnsi"/>
        </w:rPr>
        <w:t xml:space="preserve"> will inform the complainant in writing providing the reasons why more than 60 calendar days are required.  The complainant will also be provided with regular updates on the progress of the complaint.  </w:t>
      </w:r>
    </w:p>
    <w:p w14:paraId="50BF79D2" w14:textId="2C39FE28" w:rsidR="006778D3" w:rsidRDefault="00FF2CC0" w:rsidP="00047BD8">
      <w:pPr>
        <w:rPr>
          <w:rFonts w:cstheme="minorHAnsi"/>
        </w:rPr>
      </w:pPr>
      <w:r w:rsidRPr="00FF2CC0">
        <w:rPr>
          <w:rFonts w:cstheme="minorHAnsi"/>
        </w:rPr>
        <w:t xml:space="preserve">All formal complaints and appeals and their outcomes will be recorded on the Complaints and Appeals Register.  In addition, the register will be regularly reviewed by </w:t>
      </w:r>
      <w:r>
        <w:rPr>
          <w:rFonts w:cstheme="minorHAnsi"/>
        </w:rPr>
        <w:t>Continuous Improvement Committee (CIC)</w:t>
      </w:r>
      <w:r w:rsidRPr="00FF2CC0">
        <w:rPr>
          <w:rFonts w:cstheme="minorHAnsi"/>
        </w:rPr>
        <w:t xml:space="preserve"> and used as an opportunity for improvement.</w:t>
      </w:r>
    </w:p>
    <w:p w14:paraId="5D116FE5" w14:textId="4A7EA309" w:rsidR="00B9164D" w:rsidRPr="00B9164D" w:rsidRDefault="00572D52" w:rsidP="009C5397">
      <w:pPr>
        <w:rPr>
          <w:rFonts w:cstheme="minorHAnsi"/>
          <w:b/>
          <w:bCs/>
        </w:rPr>
      </w:pPr>
      <w:r>
        <w:rPr>
          <w:rFonts w:cstheme="minorHAnsi"/>
          <w:b/>
          <w:bCs/>
        </w:rPr>
        <w:t>Types of Complaints</w:t>
      </w:r>
    </w:p>
    <w:p w14:paraId="641E6996" w14:textId="10AABE37" w:rsidR="00DD7AB4" w:rsidRPr="00DD7AB4" w:rsidRDefault="00572D52" w:rsidP="00DD7AB4">
      <w:pPr>
        <w:rPr>
          <w:rFonts w:cstheme="minorHAnsi"/>
        </w:rPr>
      </w:pPr>
      <w:r w:rsidRPr="00572D52">
        <w:rPr>
          <w:rFonts w:cstheme="minorHAnsi"/>
        </w:rPr>
        <w:t xml:space="preserve">A complaint may include allegations involving the conduct </w:t>
      </w:r>
      <w:r>
        <w:rPr>
          <w:rFonts w:cstheme="minorHAnsi"/>
        </w:rPr>
        <w:t>of</w:t>
      </w:r>
      <w:r w:rsidR="00DD7AB4" w:rsidRPr="00DD7AB4">
        <w:rPr>
          <w:rFonts w:cstheme="minorHAnsi"/>
        </w:rPr>
        <w:t>:</w:t>
      </w:r>
    </w:p>
    <w:p w14:paraId="67E88DA1" w14:textId="77777777" w:rsidR="006858EB" w:rsidRPr="008C4646" w:rsidRDefault="006858EB" w:rsidP="006858EB">
      <w:pPr>
        <w:pStyle w:val="ListParagraph"/>
        <w:numPr>
          <w:ilvl w:val="0"/>
          <w:numId w:val="27"/>
        </w:numPr>
        <w:spacing w:before="40" w:after="40"/>
        <w:rPr>
          <w:rFonts w:cstheme="minorHAnsi"/>
          <w:lang w:val="en-US"/>
        </w:rPr>
      </w:pPr>
      <w:r w:rsidRPr="008C4646">
        <w:rPr>
          <w:rFonts w:cstheme="minorHAnsi"/>
          <w:lang w:val="en-US"/>
        </w:rPr>
        <w:t>The RTO</w:t>
      </w:r>
    </w:p>
    <w:p w14:paraId="5F8E4A07" w14:textId="77777777" w:rsidR="006858EB" w:rsidRDefault="006858EB" w:rsidP="006858EB">
      <w:pPr>
        <w:pStyle w:val="ListParagraph"/>
        <w:numPr>
          <w:ilvl w:val="0"/>
          <w:numId w:val="27"/>
        </w:numPr>
        <w:spacing w:before="40" w:after="40"/>
        <w:rPr>
          <w:rFonts w:cstheme="minorHAnsi"/>
          <w:lang w:val="en-US"/>
        </w:rPr>
      </w:pPr>
      <w:r w:rsidRPr="008C4646">
        <w:rPr>
          <w:rFonts w:cstheme="minorHAnsi"/>
          <w:lang w:val="en-US"/>
        </w:rPr>
        <w:t>RTO staff</w:t>
      </w:r>
    </w:p>
    <w:p w14:paraId="70BAE800" w14:textId="77777777" w:rsidR="006858EB" w:rsidRPr="008C4646" w:rsidRDefault="006858EB" w:rsidP="006858EB">
      <w:pPr>
        <w:pStyle w:val="ListParagraph"/>
        <w:numPr>
          <w:ilvl w:val="0"/>
          <w:numId w:val="27"/>
        </w:numPr>
        <w:spacing w:before="40" w:after="40"/>
        <w:rPr>
          <w:rFonts w:cstheme="minorHAnsi"/>
          <w:lang w:val="en-US"/>
        </w:rPr>
      </w:pPr>
      <w:r>
        <w:rPr>
          <w:rFonts w:cstheme="minorHAnsi"/>
          <w:lang w:val="en-US"/>
        </w:rPr>
        <w:t>RTO Contractors</w:t>
      </w:r>
    </w:p>
    <w:p w14:paraId="4D6332B3" w14:textId="77777777" w:rsidR="006858EB" w:rsidRPr="008C4646" w:rsidRDefault="006858EB" w:rsidP="006858EB">
      <w:pPr>
        <w:pStyle w:val="ListParagraph"/>
        <w:numPr>
          <w:ilvl w:val="0"/>
          <w:numId w:val="27"/>
        </w:numPr>
        <w:spacing w:before="40" w:after="40"/>
        <w:rPr>
          <w:rFonts w:cstheme="minorHAnsi"/>
          <w:lang w:val="en-US"/>
        </w:rPr>
      </w:pPr>
      <w:r w:rsidRPr="008C4646">
        <w:rPr>
          <w:rFonts w:cstheme="minorHAnsi"/>
          <w:lang w:val="en-US"/>
        </w:rPr>
        <w:t>learners</w:t>
      </w:r>
    </w:p>
    <w:p w14:paraId="719CC9AD" w14:textId="770C7234" w:rsidR="006858EB" w:rsidRPr="008C4646" w:rsidRDefault="006858EB" w:rsidP="006858EB">
      <w:pPr>
        <w:pStyle w:val="ListParagraph"/>
        <w:numPr>
          <w:ilvl w:val="0"/>
          <w:numId w:val="27"/>
        </w:numPr>
        <w:spacing w:before="40" w:after="40"/>
        <w:rPr>
          <w:rFonts w:cstheme="minorHAnsi"/>
          <w:lang w:val="en-US"/>
        </w:rPr>
      </w:pPr>
      <w:r>
        <w:rPr>
          <w:rFonts w:cstheme="minorHAnsi"/>
          <w:lang w:val="en-US"/>
        </w:rPr>
        <w:t>T</w:t>
      </w:r>
      <w:r w:rsidRPr="008C4646">
        <w:rPr>
          <w:rFonts w:cstheme="minorHAnsi"/>
          <w:lang w:val="en-US"/>
        </w:rPr>
        <w:t>hird parties</w:t>
      </w:r>
    </w:p>
    <w:p w14:paraId="1972F326" w14:textId="4D1BA515" w:rsidR="007451AD" w:rsidRDefault="007451AD" w:rsidP="004F5355">
      <w:pPr>
        <w:rPr>
          <w:rFonts w:cstheme="minorHAnsi"/>
          <w:b/>
        </w:rPr>
      </w:pPr>
      <w:r>
        <w:rPr>
          <w:rFonts w:cstheme="minorHAnsi"/>
          <w:b/>
        </w:rPr>
        <w:t>Grounds for Appeal</w:t>
      </w:r>
    </w:p>
    <w:p w14:paraId="3898EBAC" w14:textId="7F86CC65" w:rsidR="007451AD" w:rsidRDefault="007451AD" w:rsidP="004F5355">
      <w:pPr>
        <w:rPr>
          <w:rFonts w:cstheme="minorHAnsi"/>
        </w:rPr>
      </w:pPr>
      <w:r w:rsidRPr="007451AD">
        <w:rPr>
          <w:rFonts w:cstheme="minorHAnsi"/>
        </w:rPr>
        <w:t xml:space="preserve">Valid grounds for an appeal against an assessment decision (where the </w:t>
      </w:r>
      <w:r w:rsidR="00DF649B">
        <w:rPr>
          <w:rFonts w:cstheme="minorHAnsi"/>
        </w:rPr>
        <w:t>student</w:t>
      </w:r>
      <w:r w:rsidRPr="007451AD">
        <w:rPr>
          <w:rFonts w:cstheme="minorHAnsi"/>
        </w:rPr>
        <w:t xml:space="preserve"> feels the assessment decision is incorrect) could include the following:</w:t>
      </w:r>
    </w:p>
    <w:p w14:paraId="3669B63E" w14:textId="034AEACD" w:rsidR="007451AD" w:rsidRPr="007451AD" w:rsidRDefault="007451AD" w:rsidP="007451AD">
      <w:pPr>
        <w:pStyle w:val="ListParagraph"/>
        <w:numPr>
          <w:ilvl w:val="0"/>
          <w:numId w:val="23"/>
        </w:numPr>
        <w:rPr>
          <w:rFonts w:cstheme="minorHAnsi"/>
        </w:rPr>
      </w:pPr>
      <w:r w:rsidRPr="007451AD">
        <w:rPr>
          <w:rFonts w:cstheme="minorHAnsi"/>
        </w:rPr>
        <w:t>The judgement as to whether competency has been achieved and dem</w:t>
      </w:r>
      <w:r>
        <w:rPr>
          <w:rFonts w:cstheme="minorHAnsi"/>
        </w:rPr>
        <w:t>onstrated was made incorrectly.</w:t>
      </w:r>
    </w:p>
    <w:p w14:paraId="49B09D66" w14:textId="5B6099EF" w:rsidR="007451AD" w:rsidRPr="007451AD" w:rsidRDefault="007451AD" w:rsidP="007451AD">
      <w:pPr>
        <w:pStyle w:val="ListParagraph"/>
        <w:numPr>
          <w:ilvl w:val="0"/>
          <w:numId w:val="23"/>
        </w:numPr>
        <w:rPr>
          <w:rFonts w:cstheme="minorHAnsi"/>
        </w:rPr>
      </w:pPr>
      <w:r>
        <w:rPr>
          <w:rFonts w:cstheme="minorHAnsi"/>
        </w:rPr>
        <w:t>Alleged bias of the assessor.</w:t>
      </w:r>
    </w:p>
    <w:p w14:paraId="01BA7C61" w14:textId="4E5578C2" w:rsidR="007451AD" w:rsidRPr="007451AD" w:rsidRDefault="007451AD" w:rsidP="007451AD">
      <w:pPr>
        <w:pStyle w:val="ListParagraph"/>
        <w:numPr>
          <w:ilvl w:val="0"/>
          <w:numId w:val="23"/>
        </w:numPr>
        <w:rPr>
          <w:rFonts w:cstheme="minorHAnsi"/>
        </w:rPr>
      </w:pPr>
      <w:r w:rsidRPr="007451AD">
        <w:rPr>
          <w:rFonts w:cstheme="minorHAnsi"/>
        </w:rPr>
        <w:t>Alleged wrong information from the assessor r</w:t>
      </w:r>
      <w:r>
        <w:rPr>
          <w:rFonts w:cstheme="minorHAnsi"/>
        </w:rPr>
        <w:t>egarding the assessment process.</w:t>
      </w:r>
    </w:p>
    <w:p w14:paraId="0BFAC583" w14:textId="2618BC23" w:rsidR="007451AD" w:rsidRPr="007451AD" w:rsidRDefault="007451AD" w:rsidP="007451AD">
      <w:pPr>
        <w:pStyle w:val="ListParagraph"/>
        <w:numPr>
          <w:ilvl w:val="0"/>
          <w:numId w:val="23"/>
        </w:numPr>
        <w:rPr>
          <w:rFonts w:cstheme="minorHAnsi"/>
        </w:rPr>
      </w:pPr>
      <w:r w:rsidRPr="007451AD">
        <w:rPr>
          <w:rFonts w:cstheme="minorHAnsi"/>
        </w:rPr>
        <w:t>Faulty or</w:t>
      </w:r>
      <w:r>
        <w:rPr>
          <w:rFonts w:cstheme="minorHAnsi"/>
        </w:rPr>
        <w:t xml:space="preserve"> inappropriate equipment.</w:t>
      </w:r>
    </w:p>
    <w:p w14:paraId="70388ED4" w14:textId="049A3E14" w:rsidR="007451AD" w:rsidRPr="007451AD" w:rsidRDefault="007451AD" w:rsidP="007451AD">
      <w:pPr>
        <w:pStyle w:val="ListParagraph"/>
        <w:numPr>
          <w:ilvl w:val="0"/>
          <w:numId w:val="23"/>
        </w:numPr>
        <w:rPr>
          <w:rFonts w:cstheme="minorHAnsi"/>
        </w:rPr>
      </w:pPr>
      <w:r w:rsidRPr="007451AD">
        <w:rPr>
          <w:rFonts w:cstheme="minorHAnsi"/>
        </w:rPr>
        <w:t>Inappropriate</w:t>
      </w:r>
      <w:r>
        <w:rPr>
          <w:rFonts w:cstheme="minorHAnsi"/>
        </w:rPr>
        <w:t xml:space="preserve"> assessment</w:t>
      </w:r>
      <w:r w:rsidRPr="007451AD">
        <w:rPr>
          <w:rFonts w:cstheme="minorHAnsi"/>
        </w:rPr>
        <w:t xml:space="preserve"> conditions</w:t>
      </w:r>
      <w:r>
        <w:rPr>
          <w:rFonts w:cstheme="minorHAnsi"/>
        </w:rPr>
        <w:t>.</w:t>
      </w:r>
    </w:p>
    <w:p w14:paraId="4C3AF6F3" w14:textId="35304FD2" w:rsidR="00F85F95" w:rsidRPr="004F5355" w:rsidRDefault="00572D52" w:rsidP="004F5355">
      <w:pPr>
        <w:rPr>
          <w:rFonts w:cstheme="minorHAnsi"/>
          <w:b/>
        </w:rPr>
      </w:pPr>
      <w:r>
        <w:rPr>
          <w:rFonts w:cstheme="minorHAnsi"/>
          <w:b/>
        </w:rPr>
        <w:t>The Complaints Process</w:t>
      </w:r>
    </w:p>
    <w:p w14:paraId="386CD518" w14:textId="7DCDEAE9" w:rsidR="00F85F95" w:rsidRDefault="007451AD" w:rsidP="00F85F95">
      <w:pPr>
        <w:rPr>
          <w:rFonts w:cstheme="minorHAnsi"/>
        </w:rPr>
      </w:pPr>
      <w:r>
        <w:rPr>
          <w:rFonts w:cstheme="minorHAnsi"/>
        </w:rPr>
        <w:t>Below is a summary of the complaints process:</w:t>
      </w:r>
      <w:r w:rsidR="00F85F95" w:rsidRPr="00F85F95">
        <w:rPr>
          <w:rFonts w:cstheme="minorHAnsi"/>
        </w:rPr>
        <w:t xml:space="preserve"> </w:t>
      </w:r>
    </w:p>
    <w:p w14:paraId="384842C3" w14:textId="5A7A9246" w:rsidR="007451AD" w:rsidRPr="007451AD" w:rsidRDefault="007451AD" w:rsidP="007451AD">
      <w:pPr>
        <w:pStyle w:val="ListParagraph"/>
        <w:numPr>
          <w:ilvl w:val="0"/>
          <w:numId w:val="24"/>
        </w:numPr>
        <w:rPr>
          <w:rFonts w:cstheme="minorHAnsi"/>
        </w:rPr>
      </w:pPr>
      <w:r w:rsidRPr="007451AD">
        <w:rPr>
          <w:rFonts w:cstheme="minorHAnsi"/>
        </w:rPr>
        <w:t xml:space="preserve">Complaints are to be made in writing within </w:t>
      </w:r>
      <w:r w:rsidR="00C7421D">
        <w:rPr>
          <w:rFonts w:cstheme="minorHAnsi"/>
        </w:rPr>
        <w:t>seven (</w:t>
      </w:r>
      <w:r w:rsidRPr="007451AD">
        <w:rPr>
          <w:rFonts w:cstheme="minorHAnsi"/>
        </w:rPr>
        <w:t>7</w:t>
      </w:r>
      <w:r w:rsidR="00C7421D">
        <w:rPr>
          <w:rFonts w:cstheme="minorHAnsi"/>
        </w:rPr>
        <w:t>)</w:t>
      </w:r>
      <w:r w:rsidRPr="007451AD">
        <w:rPr>
          <w:rFonts w:cstheme="minorHAnsi"/>
        </w:rPr>
        <w:t xml:space="preserve"> calendar days of the incident using the </w:t>
      </w:r>
      <w:r w:rsidR="00C7421D">
        <w:rPr>
          <w:rFonts w:cstheme="minorHAnsi"/>
        </w:rPr>
        <w:t>c</w:t>
      </w:r>
      <w:r w:rsidRPr="007451AD">
        <w:rPr>
          <w:rFonts w:cstheme="minorHAnsi"/>
        </w:rPr>
        <w:t>omplaints</w:t>
      </w:r>
      <w:r w:rsidR="00C7421D">
        <w:rPr>
          <w:rFonts w:cstheme="minorHAnsi"/>
        </w:rPr>
        <w:t xml:space="preserve"> &amp; appeals f</w:t>
      </w:r>
      <w:r w:rsidRPr="007451AD">
        <w:rPr>
          <w:rFonts w:cstheme="minorHAnsi"/>
        </w:rPr>
        <w:t>orm.</w:t>
      </w:r>
    </w:p>
    <w:p w14:paraId="4735F29B" w14:textId="47F412F2" w:rsidR="007451AD" w:rsidRPr="007451AD" w:rsidRDefault="007451AD" w:rsidP="007451AD">
      <w:pPr>
        <w:pStyle w:val="ListParagraph"/>
        <w:numPr>
          <w:ilvl w:val="0"/>
          <w:numId w:val="24"/>
        </w:numPr>
        <w:rPr>
          <w:rFonts w:cstheme="minorHAnsi"/>
        </w:rPr>
      </w:pPr>
      <w:r w:rsidRPr="007451AD">
        <w:rPr>
          <w:rFonts w:cstheme="minorHAnsi"/>
        </w:rPr>
        <w:t xml:space="preserve">A submitted complaint form will constitute a formal complaint from the </w:t>
      </w:r>
      <w:r w:rsidR="00FE706B">
        <w:rPr>
          <w:rFonts w:cstheme="minorHAnsi"/>
        </w:rPr>
        <w:t>student</w:t>
      </w:r>
      <w:r w:rsidRPr="007451AD">
        <w:rPr>
          <w:rFonts w:cstheme="minorHAnsi"/>
        </w:rPr>
        <w:t xml:space="preserve">. Further detail of the complaint can be provided by the </w:t>
      </w:r>
      <w:r w:rsidR="00FE706B">
        <w:rPr>
          <w:rFonts w:cstheme="minorHAnsi"/>
        </w:rPr>
        <w:t>student</w:t>
      </w:r>
      <w:r w:rsidRPr="007451AD">
        <w:rPr>
          <w:rFonts w:cstheme="minorHAnsi"/>
        </w:rPr>
        <w:t xml:space="preserve"> verbally.   </w:t>
      </w:r>
    </w:p>
    <w:p w14:paraId="7BA8EDE3" w14:textId="154FDFD6" w:rsidR="007451AD" w:rsidRPr="007451AD" w:rsidRDefault="007451AD" w:rsidP="007451AD">
      <w:pPr>
        <w:pStyle w:val="ListParagraph"/>
        <w:numPr>
          <w:ilvl w:val="0"/>
          <w:numId w:val="24"/>
        </w:numPr>
        <w:rPr>
          <w:rFonts w:cstheme="minorHAnsi"/>
        </w:rPr>
      </w:pPr>
      <w:r w:rsidRPr="007451AD">
        <w:rPr>
          <w:rFonts w:cstheme="minorHAnsi"/>
        </w:rPr>
        <w:t xml:space="preserve">The </w:t>
      </w:r>
      <w:r w:rsidR="00FE706B">
        <w:rPr>
          <w:rFonts w:cstheme="minorHAnsi"/>
        </w:rPr>
        <w:t>Operations Manager</w:t>
      </w:r>
      <w:r w:rsidRPr="007451AD">
        <w:rPr>
          <w:rFonts w:cstheme="minorHAnsi"/>
        </w:rPr>
        <w:t xml:space="preserve"> must be informed of receipt of all complaints immediately. </w:t>
      </w:r>
    </w:p>
    <w:p w14:paraId="1ABB058B" w14:textId="43C1C145" w:rsidR="007451AD" w:rsidRPr="007451AD" w:rsidRDefault="007451AD" w:rsidP="007451AD">
      <w:pPr>
        <w:pStyle w:val="ListParagraph"/>
        <w:numPr>
          <w:ilvl w:val="0"/>
          <w:numId w:val="24"/>
        </w:numPr>
        <w:rPr>
          <w:rFonts w:cstheme="minorHAnsi"/>
        </w:rPr>
      </w:pPr>
      <w:r w:rsidRPr="007451AD">
        <w:rPr>
          <w:rFonts w:cstheme="minorHAnsi"/>
        </w:rPr>
        <w:t xml:space="preserve">The </w:t>
      </w:r>
      <w:r w:rsidR="00FE706B">
        <w:rPr>
          <w:rFonts w:cstheme="minorHAnsi"/>
        </w:rPr>
        <w:t>Operations Manager</w:t>
      </w:r>
      <w:r w:rsidRPr="007451AD">
        <w:rPr>
          <w:rFonts w:cstheme="minorHAnsi"/>
        </w:rPr>
        <w:t xml:space="preserve"> may delegate responsibility for the resolution of the complaint.</w:t>
      </w:r>
    </w:p>
    <w:p w14:paraId="13D06484" w14:textId="1C305D19" w:rsidR="007451AD" w:rsidRPr="007451AD" w:rsidRDefault="007451AD" w:rsidP="007451AD">
      <w:pPr>
        <w:pStyle w:val="ListParagraph"/>
        <w:numPr>
          <w:ilvl w:val="0"/>
          <w:numId w:val="24"/>
        </w:numPr>
        <w:rPr>
          <w:rFonts w:cstheme="minorHAnsi"/>
        </w:rPr>
      </w:pPr>
      <w:r w:rsidRPr="007451AD">
        <w:rPr>
          <w:rFonts w:cstheme="minorHAnsi"/>
        </w:rPr>
        <w:t xml:space="preserve">In the case of a complaint, the </w:t>
      </w:r>
      <w:r w:rsidR="00FE706B">
        <w:rPr>
          <w:rFonts w:cstheme="minorHAnsi"/>
        </w:rPr>
        <w:t>Operations Manager</w:t>
      </w:r>
      <w:r w:rsidRPr="007451AD">
        <w:rPr>
          <w:rFonts w:cstheme="minorHAnsi"/>
        </w:rPr>
        <w:t xml:space="preserve"> will initiate a transparent, participative investigation to identify the issues.</w:t>
      </w:r>
    </w:p>
    <w:p w14:paraId="4B3CF08A" w14:textId="2AB2B083" w:rsidR="007451AD" w:rsidRPr="007451AD" w:rsidRDefault="007451AD" w:rsidP="007451AD">
      <w:pPr>
        <w:pStyle w:val="ListParagraph"/>
        <w:numPr>
          <w:ilvl w:val="0"/>
          <w:numId w:val="24"/>
        </w:numPr>
        <w:rPr>
          <w:rFonts w:cstheme="minorHAnsi"/>
        </w:rPr>
      </w:pPr>
      <w:r w:rsidRPr="007451AD">
        <w:rPr>
          <w:rFonts w:cstheme="minorHAnsi"/>
        </w:rPr>
        <w:t xml:space="preserve">Complaints, where possible, are to be resolved within </w:t>
      </w:r>
      <w:r w:rsidR="00C7421D">
        <w:rPr>
          <w:rFonts w:cstheme="minorHAnsi"/>
        </w:rPr>
        <w:t>fourteen (</w:t>
      </w:r>
      <w:r w:rsidRPr="007451AD">
        <w:rPr>
          <w:rFonts w:cstheme="minorHAnsi"/>
        </w:rPr>
        <w:t>14</w:t>
      </w:r>
      <w:r w:rsidR="00C7421D">
        <w:rPr>
          <w:rFonts w:cstheme="minorHAnsi"/>
        </w:rPr>
        <w:t>)</w:t>
      </w:r>
      <w:r w:rsidRPr="007451AD">
        <w:rPr>
          <w:rFonts w:cstheme="minorHAnsi"/>
        </w:rPr>
        <w:t xml:space="preserve"> calendar days of the initial application.</w:t>
      </w:r>
    </w:p>
    <w:p w14:paraId="7BE4BFB0" w14:textId="72F20900" w:rsidR="007451AD" w:rsidRPr="007451AD" w:rsidRDefault="007451AD" w:rsidP="007451AD">
      <w:pPr>
        <w:pStyle w:val="ListParagraph"/>
        <w:numPr>
          <w:ilvl w:val="0"/>
          <w:numId w:val="24"/>
        </w:numPr>
        <w:rPr>
          <w:rFonts w:cstheme="minorHAnsi"/>
        </w:rPr>
      </w:pPr>
      <w:r w:rsidRPr="007451AD">
        <w:rPr>
          <w:rFonts w:cstheme="minorHAnsi"/>
        </w:rPr>
        <w:t xml:space="preserve">In all cases the final conclusion will be assessed by the </w:t>
      </w:r>
      <w:r w:rsidR="00FE706B">
        <w:rPr>
          <w:rFonts w:cstheme="minorHAnsi"/>
        </w:rPr>
        <w:t>Operations Manager</w:t>
      </w:r>
      <w:r w:rsidRPr="007451AD">
        <w:rPr>
          <w:rFonts w:cstheme="minorHAnsi"/>
        </w:rPr>
        <w:t>.</w:t>
      </w:r>
    </w:p>
    <w:p w14:paraId="119AAFD0" w14:textId="430F6B68" w:rsidR="007451AD" w:rsidRPr="007451AD" w:rsidRDefault="007451AD" w:rsidP="007451AD">
      <w:pPr>
        <w:pStyle w:val="ListParagraph"/>
        <w:numPr>
          <w:ilvl w:val="0"/>
          <w:numId w:val="24"/>
        </w:numPr>
        <w:rPr>
          <w:rFonts w:cstheme="minorHAnsi"/>
        </w:rPr>
      </w:pPr>
      <w:r w:rsidRPr="007451AD">
        <w:rPr>
          <w:rFonts w:cstheme="minorHAnsi"/>
        </w:rPr>
        <w:lastRenderedPageBreak/>
        <w:t xml:space="preserve">The </w:t>
      </w:r>
      <w:r w:rsidR="00FE706B">
        <w:rPr>
          <w:rFonts w:cstheme="minorHAnsi"/>
        </w:rPr>
        <w:t>student</w:t>
      </w:r>
      <w:r w:rsidRPr="007451AD">
        <w:rPr>
          <w:rFonts w:cstheme="minorHAnsi"/>
        </w:rPr>
        <w:t xml:space="preserve"> will be advised in writing of the outcome of their complaint, within seven (7) days of resolution. </w:t>
      </w:r>
    </w:p>
    <w:p w14:paraId="76576F30" w14:textId="1B5EDF5C" w:rsidR="007451AD" w:rsidRPr="007451AD" w:rsidRDefault="007451AD" w:rsidP="007451AD">
      <w:pPr>
        <w:pStyle w:val="ListParagraph"/>
        <w:numPr>
          <w:ilvl w:val="0"/>
          <w:numId w:val="24"/>
        </w:numPr>
        <w:rPr>
          <w:rFonts w:cstheme="minorHAnsi"/>
        </w:rPr>
      </w:pPr>
      <w:r w:rsidRPr="007451AD">
        <w:rPr>
          <w:rFonts w:cstheme="minorHAnsi"/>
        </w:rPr>
        <w:t xml:space="preserve">If the outcome is not to the satisfaction of the </w:t>
      </w:r>
      <w:r w:rsidR="00FE706B">
        <w:rPr>
          <w:rFonts w:cstheme="minorHAnsi"/>
        </w:rPr>
        <w:t>student</w:t>
      </w:r>
      <w:r w:rsidRPr="007451AD">
        <w:rPr>
          <w:rFonts w:cstheme="minorHAnsi"/>
        </w:rPr>
        <w:t xml:space="preserve">, they may seek an appointment with the </w:t>
      </w:r>
      <w:r w:rsidR="00FE706B">
        <w:rPr>
          <w:rFonts w:cstheme="minorHAnsi"/>
        </w:rPr>
        <w:t>Operations Manager</w:t>
      </w:r>
      <w:r w:rsidRPr="007451AD">
        <w:rPr>
          <w:rFonts w:cstheme="minorHAnsi"/>
        </w:rPr>
        <w:t>.</w:t>
      </w:r>
    </w:p>
    <w:p w14:paraId="5FB9E4AE" w14:textId="47A4A382" w:rsidR="007451AD" w:rsidRPr="00FE706B" w:rsidRDefault="007451AD" w:rsidP="00AF4E4A">
      <w:pPr>
        <w:pStyle w:val="ListParagraph"/>
        <w:numPr>
          <w:ilvl w:val="0"/>
          <w:numId w:val="24"/>
        </w:numPr>
        <w:rPr>
          <w:rFonts w:cstheme="minorHAnsi"/>
        </w:rPr>
      </w:pPr>
      <w:r w:rsidRPr="00FE706B">
        <w:rPr>
          <w:rFonts w:cstheme="minorHAnsi"/>
        </w:rPr>
        <w:t xml:space="preserve">If the </w:t>
      </w:r>
      <w:r w:rsidR="00FE706B">
        <w:rPr>
          <w:rFonts w:cstheme="minorHAnsi"/>
        </w:rPr>
        <w:t>student</w:t>
      </w:r>
      <w:r w:rsidRPr="00FE706B">
        <w:rPr>
          <w:rFonts w:cstheme="minorHAnsi"/>
        </w:rPr>
        <w:t xml:space="preserve"> is not satisfied with the </w:t>
      </w:r>
      <w:r w:rsidR="0023355C" w:rsidRPr="00FE706B">
        <w:rPr>
          <w:rFonts w:cstheme="minorHAnsi"/>
        </w:rPr>
        <w:t>decision,</w:t>
      </w:r>
      <w:r w:rsidRPr="00FE706B">
        <w:rPr>
          <w:rFonts w:cstheme="minorHAnsi"/>
        </w:rPr>
        <w:t xml:space="preserve"> they have the option to seek outside assistance to pursue the complaint. </w:t>
      </w:r>
    </w:p>
    <w:p w14:paraId="3C037C44" w14:textId="5CA9C899" w:rsidR="00DF649B" w:rsidRPr="00DF649B" w:rsidRDefault="00DF649B" w:rsidP="00F85F95">
      <w:pPr>
        <w:rPr>
          <w:rFonts w:cstheme="minorHAnsi"/>
        </w:rPr>
      </w:pPr>
      <w:r w:rsidRPr="00DF649B">
        <w:rPr>
          <w:rFonts w:cstheme="minorHAnsi"/>
        </w:rPr>
        <w:t>NB: further details of the complaints process is available on the MST websites under the policies &amp; procedures section.</w:t>
      </w:r>
    </w:p>
    <w:p w14:paraId="4E8A684B" w14:textId="2DCA1139" w:rsidR="00F85F95" w:rsidRPr="00F85F95" w:rsidRDefault="00FE706B" w:rsidP="00F85F95">
      <w:pPr>
        <w:rPr>
          <w:rFonts w:cstheme="minorHAnsi"/>
          <w:b/>
        </w:rPr>
      </w:pPr>
      <w:r>
        <w:rPr>
          <w:rFonts w:cstheme="minorHAnsi"/>
          <w:b/>
        </w:rPr>
        <w:t>The Appeals Process</w:t>
      </w:r>
    </w:p>
    <w:p w14:paraId="3652B8C9" w14:textId="5DA05693" w:rsidR="00FB4632" w:rsidRDefault="00FE706B" w:rsidP="00F85F95">
      <w:pPr>
        <w:rPr>
          <w:rFonts w:cstheme="minorHAnsi"/>
        </w:rPr>
      </w:pPr>
      <w:r w:rsidRPr="00FE706B">
        <w:rPr>
          <w:rFonts w:cstheme="minorHAnsi"/>
        </w:rPr>
        <w:t xml:space="preserve">Below is a summary of the </w:t>
      </w:r>
      <w:r>
        <w:rPr>
          <w:rFonts w:cstheme="minorHAnsi"/>
        </w:rPr>
        <w:t>appeals</w:t>
      </w:r>
      <w:r w:rsidRPr="00FE706B">
        <w:rPr>
          <w:rFonts w:cstheme="minorHAnsi"/>
        </w:rPr>
        <w:t xml:space="preserve"> process:</w:t>
      </w:r>
    </w:p>
    <w:p w14:paraId="257958B3" w14:textId="2B41B4A5" w:rsidR="00FE706B" w:rsidRPr="00FE706B" w:rsidRDefault="00FE706B" w:rsidP="00FE706B">
      <w:pPr>
        <w:pStyle w:val="ListParagraph"/>
        <w:numPr>
          <w:ilvl w:val="0"/>
          <w:numId w:val="25"/>
        </w:numPr>
        <w:rPr>
          <w:rFonts w:cstheme="minorHAnsi"/>
        </w:rPr>
      </w:pPr>
      <w:r w:rsidRPr="00FE706B">
        <w:rPr>
          <w:rFonts w:cstheme="minorHAnsi"/>
        </w:rPr>
        <w:t xml:space="preserve">Appeal to be made in writing within </w:t>
      </w:r>
      <w:r w:rsidR="00C7421D" w:rsidRPr="00FE706B">
        <w:rPr>
          <w:rFonts w:cstheme="minorHAnsi"/>
        </w:rPr>
        <w:t>seven (7</w:t>
      </w:r>
      <w:r w:rsidR="00C7421D">
        <w:rPr>
          <w:rFonts w:cstheme="minorHAnsi"/>
        </w:rPr>
        <w:t>)</w:t>
      </w:r>
      <w:r w:rsidRPr="00FE706B">
        <w:rPr>
          <w:rFonts w:cstheme="minorHAnsi"/>
        </w:rPr>
        <w:t xml:space="preserve"> calendar days of notification of the assessment decision using the </w:t>
      </w:r>
      <w:r w:rsidR="00C7421D">
        <w:rPr>
          <w:rFonts w:cstheme="minorHAnsi"/>
        </w:rPr>
        <w:t xml:space="preserve">complaints &amp; appeals </w:t>
      </w:r>
      <w:r w:rsidRPr="00FE706B">
        <w:rPr>
          <w:rFonts w:cstheme="minorHAnsi"/>
        </w:rPr>
        <w:t xml:space="preserve">form. </w:t>
      </w:r>
    </w:p>
    <w:p w14:paraId="3B4C88D8" w14:textId="77777777" w:rsidR="00FE706B" w:rsidRPr="00FE706B" w:rsidRDefault="00FE706B" w:rsidP="00FE706B">
      <w:pPr>
        <w:pStyle w:val="ListParagraph"/>
        <w:numPr>
          <w:ilvl w:val="0"/>
          <w:numId w:val="25"/>
        </w:numPr>
        <w:rPr>
          <w:rFonts w:cstheme="minorHAnsi"/>
        </w:rPr>
      </w:pPr>
      <w:r w:rsidRPr="00FE706B">
        <w:rPr>
          <w:rFonts w:cstheme="minorHAnsi"/>
        </w:rPr>
        <w:t xml:space="preserve">A submitted Appeals form will constitute a formal appeal from the appellant. Further detail may be provided by the appellant verbally.  </w:t>
      </w:r>
    </w:p>
    <w:p w14:paraId="022A9AB1" w14:textId="3477AC59" w:rsidR="00FE706B" w:rsidRPr="00FE706B" w:rsidRDefault="00FE706B" w:rsidP="00FE706B">
      <w:pPr>
        <w:pStyle w:val="ListParagraph"/>
        <w:numPr>
          <w:ilvl w:val="0"/>
          <w:numId w:val="25"/>
        </w:numPr>
        <w:rPr>
          <w:rFonts w:cstheme="minorHAnsi"/>
        </w:rPr>
      </w:pPr>
      <w:r w:rsidRPr="00FE706B">
        <w:rPr>
          <w:rFonts w:cstheme="minorHAnsi"/>
        </w:rPr>
        <w:t xml:space="preserve">The </w:t>
      </w:r>
      <w:r>
        <w:rPr>
          <w:rFonts w:cstheme="minorHAnsi"/>
        </w:rPr>
        <w:t>Operations Manager</w:t>
      </w:r>
      <w:r w:rsidRPr="00FE706B">
        <w:rPr>
          <w:rFonts w:cstheme="minorHAnsi"/>
        </w:rPr>
        <w:t xml:space="preserve"> shall be informed of receipt of any appeal.</w:t>
      </w:r>
    </w:p>
    <w:p w14:paraId="377D3212" w14:textId="3DB8512B" w:rsidR="00FE706B" w:rsidRPr="00FE706B" w:rsidRDefault="00FE706B" w:rsidP="00FE706B">
      <w:pPr>
        <w:pStyle w:val="ListParagraph"/>
        <w:numPr>
          <w:ilvl w:val="0"/>
          <w:numId w:val="25"/>
        </w:numPr>
        <w:rPr>
          <w:rFonts w:cstheme="minorHAnsi"/>
        </w:rPr>
      </w:pPr>
      <w:r w:rsidRPr="00FE706B">
        <w:rPr>
          <w:rFonts w:cstheme="minorHAnsi"/>
        </w:rPr>
        <w:t xml:space="preserve">The </w:t>
      </w:r>
      <w:r>
        <w:rPr>
          <w:rFonts w:cstheme="minorHAnsi"/>
        </w:rPr>
        <w:t>Operations Manager</w:t>
      </w:r>
      <w:r w:rsidRPr="00FE706B">
        <w:rPr>
          <w:rFonts w:cstheme="minorHAnsi"/>
        </w:rPr>
        <w:t xml:space="preserve"> may delegate responsibility for the resolution of the appeal, as appropriate. </w:t>
      </w:r>
    </w:p>
    <w:p w14:paraId="0C01ACF1" w14:textId="35D79A28" w:rsidR="00FE706B" w:rsidRPr="00FE706B" w:rsidRDefault="00FE706B" w:rsidP="00FE706B">
      <w:pPr>
        <w:pStyle w:val="ListParagraph"/>
        <w:numPr>
          <w:ilvl w:val="0"/>
          <w:numId w:val="25"/>
        </w:numPr>
        <w:rPr>
          <w:rFonts w:cstheme="minorHAnsi"/>
        </w:rPr>
      </w:pPr>
      <w:r w:rsidRPr="00FE706B">
        <w:rPr>
          <w:rFonts w:cstheme="minorHAnsi"/>
        </w:rPr>
        <w:t xml:space="preserve">Appeals, where possible, are to be resolved within </w:t>
      </w:r>
      <w:r w:rsidR="00C7421D">
        <w:rPr>
          <w:rFonts w:cstheme="minorHAnsi"/>
        </w:rPr>
        <w:t>twenty-eight (</w:t>
      </w:r>
      <w:r w:rsidRPr="00FE706B">
        <w:rPr>
          <w:rFonts w:cstheme="minorHAnsi"/>
        </w:rPr>
        <w:t>28</w:t>
      </w:r>
      <w:r w:rsidR="00C7421D">
        <w:rPr>
          <w:rFonts w:cstheme="minorHAnsi"/>
        </w:rPr>
        <w:t>)</w:t>
      </w:r>
      <w:r w:rsidRPr="00FE706B">
        <w:rPr>
          <w:rFonts w:cstheme="minorHAnsi"/>
        </w:rPr>
        <w:t xml:space="preserve"> days of the initial application.</w:t>
      </w:r>
    </w:p>
    <w:p w14:paraId="375457D1" w14:textId="6F229D4D" w:rsidR="00FE706B" w:rsidRPr="00FE706B" w:rsidRDefault="00FE706B" w:rsidP="00FE706B">
      <w:pPr>
        <w:pStyle w:val="ListParagraph"/>
        <w:numPr>
          <w:ilvl w:val="0"/>
          <w:numId w:val="25"/>
        </w:numPr>
        <w:rPr>
          <w:rFonts w:cstheme="minorHAnsi"/>
        </w:rPr>
      </w:pPr>
      <w:r w:rsidRPr="00FE706B">
        <w:rPr>
          <w:rFonts w:cstheme="minorHAnsi"/>
        </w:rPr>
        <w:t xml:space="preserve">In all cases the final conclusion will be endorsed by the </w:t>
      </w:r>
      <w:r>
        <w:rPr>
          <w:rFonts w:cstheme="minorHAnsi"/>
        </w:rPr>
        <w:t>Operations Manager</w:t>
      </w:r>
      <w:r w:rsidRPr="00FE706B">
        <w:rPr>
          <w:rFonts w:cstheme="minorHAnsi"/>
        </w:rPr>
        <w:t xml:space="preserve">. </w:t>
      </w:r>
    </w:p>
    <w:p w14:paraId="39B9C498" w14:textId="77777777" w:rsidR="00FE706B" w:rsidRPr="00FE706B" w:rsidRDefault="00FE706B" w:rsidP="00FE706B">
      <w:pPr>
        <w:pStyle w:val="ListParagraph"/>
        <w:numPr>
          <w:ilvl w:val="0"/>
          <w:numId w:val="25"/>
        </w:numPr>
        <w:rPr>
          <w:rFonts w:cstheme="minorHAnsi"/>
        </w:rPr>
      </w:pPr>
      <w:r w:rsidRPr="00FE706B">
        <w:rPr>
          <w:rFonts w:cstheme="minorHAnsi"/>
        </w:rPr>
        <w:t xml:space="preserve">The appellant will be advised in writing of the outcome of their appeal, within seven (7) days of the resolution. </w:t>
      </w:r>
    </w:p>
    <w:p w14:paraId="26B7C2A1" w14:textId="3E7FA987" w:rsidR="00FE706B" w:rsidRPr="00FE706B" w:rsidRDefault="00FE706B" w:rsidP="00FE706B">
      <w:pPr>
        <w:pStyle w:val="ListParagraph"/>
        <w:numPr>
          <w:ilvl w:val="0"/>
          <w:numId w:val="25"/>
        </w:numPr>
        <w:rPr>
          <w:rFonts w:cstheme="minorHAnsi"/>
        </w:rPr>
      </w:pPr>
      <w:r w:rsidRPr="00FE706B">
        <w:rPr>
          <w:rFonts w:cstheme="minorHAnsi"/>
        </w:rPr>
        <w:t xml:space="preserve">If the outcome is not to the satisfactory of the appellant, they may seek an appointment with the </w:t>
      </w:r>
      <w:r>
        <w:rPr>
          <w:rFonts w:cstheme="minorHAnsi"/>
        </w:rPr>
        <w:t>Operations Manager</w:t>
      </w:r>
      <w:r w:rsidRPr="00FE706B">
        <w:rPr>
          <w:rFonts w:cstheme="minorHAnsi"/>
        </w:rPr>
        <w:t xml:space="preserve">. </w:t>
      </w:r>
    </w:p>
    <w:p w14:paraId="74D87B18" w14:textId="4BC95A35" w:rsidR="00FE706B" w:rsidRPr="00FE706B" w:rsidRDefault="00FE706B" w:rsidP="00DD750B">
      <w:pPr>
        <w:pStyle w:val="ListParagraph"/>
        <w:numPr>
          <w:ilvl w:val="0"/>
          <w:numId w:val="25"/>
        </w:numPr>
        <w:rPr>
          <w:rFonts w:cstheme="minorHAnsi"/>
        </w:rPr>
      </w:pPr>
      <w:r w:rsidRPr="00FE706B">
        <w:rPr>
          <w:rFonts w:cstheme="minorHAnsi"/>
        </w:rPr>
        <w:t xml:space="preserve">If the appellant is not satisfied with the </w:t>
      </w:r>
      <w:r w:rsidR="0023355C" w:rsidRPr="00FE706B">
        <w:rPr>
          <w:rFonts w:cstheme="minorHAnsi"/>
        </w:rPr>
        <w:t>decision,</w:t>
      </w:r>
      <w:r w:rsidRPr="00FE706B">
        <w:rPr>
          <w:rFonts w:cstheme="minorHAnsi"/>
        </w:rPr>
        <w:t xml:space="preserve"> they have the option to seek outside assistance to pursue the appeal.</w:t>
      </w:r>
    </w:p>
    <w:p w14:paraId="3EF8ADD5" w14:textId="15E29EDA" w:rsidR="005247F2" w:rsidRPr="005247F2" w:rsidRDefault="005247F2" w:rsidP="00F85F95">
      <w:pPr>
        <w:rPr>
          <w:rFonts w:cstheme="minorHAnsi"/>
        </w:rPr>
      </w:pPr>
      <w:r w:rsidRPr="005247F2">
        <w:rPr>
          <w:rFonts w:cstheme="minorHAnsi"/>
        </w:rPr>
        <w:t xml:space="preserve">NB: further details of the </w:t>
      </w:r>
      <w:r>
        <w:rPr>
          <w:rFonts w:cstheme="minorHAnsi"/>
        </w:rPr>
        <w:t>appeals</w:t>
      </w:r>
      <w:r w:rsidRPr="005247F2">
        <w:rPr>
          <w:rFonts w:cstheme="minorHAnsi"/>
        </w:rPr>
        <w:t xml:space="preserve"> process is available on the MST websites under the policies &amp; procedures section.</w:t>
      </w:r>
    </w:p>
    <w:p w14:paraId="5D89B6F1" w14:textId="59A235D9" w:rsidR="00FB4632" w:rsidRDefault="00FE706B" w:rsidP="00F85F95">
      <w:pPr>
        <w:rPr>
          <w:rFonts w:cstheme="minorHAnsi"/>
          <w:b/>
        </w:rPr>
      </w:pPr>
      <w:r>
        <w:rPr>
          <w:rFonts w:cstheme="minorHAnsi"/>
          <w:b/>
        </w:rPr>
        <w:t>Records Management</w:t>
      </w:r>
    </w:p>
    <w:p w14:paraId="3121D7C7" w14:textId="32DE18E7" w:rsidR="00FE706B" w:rsidRPr="00FE706B" w:rsidRDefault="00FE706B" w:rsidP="00FE706B">
      <w:pPr>
        <w:rPr>
          <w:rFonts w:cstheme="minorHAnsi"/>
        </w:rPr>
      </w:pPr>
      <w:r w:rsidRPr="00FE706B">
        <w:rPr>
          <w:rFonts w:cstheme="minorHAnsi"/>
        </w:rPr>
        <w:t>Records of all complaints</w:t>
      </w:r>
      <w:r w:rsidR="003759CC">
        <w:rPr>
          <w:rFonts w:cstheme="minorHAnsi"/>
        </w:rPr>
        <w:t xml:space="preserve"> &amp; appeals</w:t>
      </w:r>
      <w:r w:rsidRPr="00FE706B">
        <w:rPr>
          <w:rFonts w:cstheme="minorHAnsi"/>
        </w:rPr>
        <w:t xml:space="preserve"> and their outcomes are maintained securely.</w:t>
      </w:r>
    </w:p>
    <w:p w14:paraId="0747833B" w14:textId="11484F2F" w:rsidR="00FE706B" w:rsidRDefault="00FE706B" w:rsidP="00FE706B">
      <w:pPr>
        <w:rPr>
          <w:rFonts w:cstheme="minorHAnsi"/>
        </w:rPr>
      </w:pPr>
      <w:r w:rsidRPr="00FE706B">
        <w:rPr>
          <w:rFonts w:cstheme="minorHAnsi"/>
        </w:rPr>
        <w:t xml:space="preserve">Records </w:t>
      </w:r>
      <w:r w:rsidR="003759CC">
        <w:rPr>
          <w:rFonts w:cstheme="minorHAnsi"/>
        </w:rPr>
        <w:t>of complaint/appeal</w:t>
      </w:r>
      <w:r w:rsidRPr="00FE706B">
        <w:rPr>
          <w:rFonts w:cstheme="minorHAnsi"/>
        </w:rPr>
        <w:t xml:space="preserve"> include:</w:t>
      </w:r>
    </w:p>
    <w:p w14:paraId="0A5E523B" w14:textId="1252EDC9" w:rsidR="003759CC" w:rsidRPr="003759CC" w:rsidRDefault="003759CC" w:rsidP="003759CC">
      <w:pPr>
        <w:pStyle w:val="ListParagraph"/>
        <w:numPr>
          <w:ilvl w:val="0"/>
          <w:numId w:val="26"/>
        </w:numPr>
        <w:rPr>
          <w:rFonts w:cstheme="minorHAnsi"/>
        </w:rPr>
      </w:pPr>
      <w:r w:rsidRPr="003759CC">
        <w:rPr>
          <w:rFonts w:cstheme="minorHAnsi"/>
        </w:rPr>
        <w:t xml:space="preserve">How the </w:t>
      </w:r>
      <w:r>
        <w:rPr>
          <w:rFonts w:cstheme="minorHAnsi"/>
        </w:rPr>
        <w:t>complaint/appeal</w:t>
      </w:r>
      <w:r w:rsidRPr="00FE706B">
        <w:rPr>
          <w:rFonts w:cstheme="minorHAnsi"/>
        </w:rPr>
        <w:t xml:space="preserve"> </w:t>
      </w:r>
      <w:r>
        <w:rPr>
          <w:rFonts w:cstheme="minorHAnsi"/>
        </w:rPr>
        <w:t xml:space="preserve">was dealt with. </w:t>
      </w:r>
    </w:p>
    <w:p w14:paraId="5F855488" w14:textId="7F59C3D1" w:rsidR="003759CC" w:rsidRPr="003759CC" w:rsidRDefault="003759CC" w:rsidP="003759CC">
      <w:pPr>
        <w:pStyle w:val="ListParagraph"/>
        <w:numPr>
          <w:ilvl w:val="0"/>
          <w:numId w:val="26"/>
        </w:numPr>
        <w:rPr>
          <w:rFonts w:cstheme="minorHAnsi"/>
        </w:rPr>
      </w:pPr>
      <w:r>
        <w:rPr>
          <w:rFonts w:cstheme="minorHAnsi"/>
        </w:rPr>
        <w:t>The outcome of the complaint/appeal.</w:t>
      </w:r>
    </w:p>
    <w:p w14:paraId="1908E0F7" w14:textId="37B44BC7" w:rsidR="003759CC" w:rsidRPr="003759CC" w:rsidRDefault="003759CC" w:rsidP="003759CC">
      <w:pPr>
        <w:pStyle w:val="ListParagraph"/>
        <w:numPr>
          <w:ilvl w:val="0"/>
          <w:numId w:val="26"/>
        </w:numPr>
        <w:rPr>
          <w:rFonts w:cstheme="minorHAnsi"/>
        </w:rPr>
      </w:pPr>
      <w:r w:rsidRPr="003759CC">
        <w:rPr>
          <w:rFonts w:cstheme="minorHAnsi"/>
        </w:rPr>
        <w:t xml:space="preserve">The timeframes </w:t>
      </w:r>
      <w:r>
        <w:rPr>
          <w:rFonts w:cstheme="minorHAnsi"/>
        </w:rPr>
        <w:t>for resolution of the complaint/appeal.</w:t>
      </w:r>
    </w:p>
    <w:p w14:paraId="04AB2B5E" w14:textId="39183468" w:rsidR="003759CC" w:rsidRPr="003759CC" w:rsidRDefault="003759CC" w:rsidP="003759CC">
      <w:pPr>
        <w:pStyle w:val="ListParagraph"/>
        <w:numPr>
          <w:ilvl w:val="0"/>
          <w:numId w:val="26"/>
        </w:numPr>
        <w:rPr>
          <w:rFonts w:cstheme="minorHAnsi"/>
        </w:rPr>
      </w:pPr>
      <w:r w:rsidRPr="003759CC">
        <w:rPr>
          <w:rFonts w:cstheme="minorHAnsi"/>
        </w:rPr>
        <w:t>The potenti</w:t>
      </w:r>
      <w:r>
        <w:rPr>
          <w:rFonts w:cstheme="minorHAnsi"/>
        </w:rPr>
        <w:t>al causes of the complaint/appeal.</w:t>
      </w:r>
    </w:p>
    <w:p w14:paraId="600491FA" w14:textId="3C04FF63" w:rsidR="00FE706B" w:rsidRPr="003759CC" w:rsidRDefault="003759CC" w:rsidP="00165FF5">
      <w:pPr>
        <w:pStyle w:val="ListParagraph"/>
        <w:numPr>
          <w:ilvl w:val="0"/>
          <w:numId w:val="26"/>
        </w:numPr>
        <w:rPr>
          <w:rFonts w:cstheme="minorHAnsi"/>
        </w:rPr>
      </w:pPr>
      <w:r w:rsidRPr="003759CC">
        <w:rPr>
          <w:rFonts w:cstheme="minorHAnsi"/>
        </w:rPr>
        <w:t xml:space="preserve">The steps taken to resolve the </w:t>
      </w:r>
      <w:r>
        <w:rPr>
          <w:rFonts w:cstheme="minorHAnsi"/>
        </w:rPr>
        <w:t>complaint/appeal</w:t>
      </w:r>
      <w:r w:rsidRPr="003759CC">
        <w:rPr>
          <w:rFonts w:cstheme="minorHAnsi"/>
        </w:rPr>
        <w:t>.</w:t>
      </w:r>
    </w:p>
    <w:p w14:paraId="71FBA178" w14:textId="4163D740" w:rsidR="00637132" w:rsidRPr="00637132" w:rsidRDefault="003759CC" w:rsidP="00FB4632">
      <w:pPr>
        <w:rPr>
          <w:rFonts w:cstheme="minorHAnsi"/>
          <w:b/>
        </w:rPr>
      </w:pPr>
      <w:r>
        <w:rPr>
          <w:rFonts w:cstheme="minorHAnsi"/>
          <w:b/>
        </w:rPr>
        <w:t>Monitoring &amp; Improvement</w:t>
      </w:r>
    </w:p>
    <w:p w14:paraId="31E0E2ED" w14:textId="79319CE8" w:rsidR="00637132" w:rsidRPr="00637132" w:rsidRDefault="003759CC" w:rsidP="00637132">
      <w:pPr>
        <w:rPr>
          <w:rFonts w:cstheme="minorHAnsi"/>
        </w:rPr>
      </w:pPr>
      <w:r w:rsidRPr="003759CC">
        <w:rPr>
          <w:rFonts w:cstheme="minorHAnsi"/>
        </w:rPr>
        <w:t xml:space="preserve">All complaints </w:t>
      </w:r>
      <w:r>
        <w:rPr>
          <w:rFonts w:cstheme="minorHAnsi"/>
        </w:rPr>
        <w:t xml:space="preserve">&amp; appeals </w:t>
      </w:r>
      <w:r w:rsidRPr="003759CC">
        <w:rPr>
          <w:rFonts w:cstheme="minorHAnsi"/>
        </w:rPr>
        <w:t xml:space="preserve">are monitored by the </w:t>
      </w:r>
      <w:r>
        <w:rPr>
          <w:rFonts w:cstheme="minorHAnsi"/>
        </w:rPr>
        <w:t>Operations Manager</w:t>
      </w:r>
      <w:r w:rsidRPr="003759CC">
        <w:rPr>
          <w:rFonts w:cstheme="minorHAnsi"/>
        </w:rPr>
        <w:t xml:space="preserve"> and will be discussed at </w:t>
      </w:r>
      <w:r>
        <w:rPr>
          <w:rFonts w:cstheme="minorHAnsi"/>
        </w:rPr>
        <w:t>CIC meetings</w:t>
      </w:r>
      <w:r w:rsidRPr="003759CC">
        <w:rPr>
          <w:rFonts w:cstheme="minorHAnsi"/>
        </w:rPr>
        <w:t xml:space="preserve"> with areas for improvement identified and acted upon.</w:t>
      </w:r>
    </w:p>
    <w:p w14:paraId="031BA5A1" w14:textId="77777777" w:rsidR="0025223B" w:rsidRPr="00EE5112" w:rsidRDefault="0025223B" w:rsidP="00EE5112">
      <w:pPr>
        <w:rPr>
          <w:rFonts w:cstheme="minorHAnsi"/>
        </w:rPr>
      </w:pPr>
    </w:p>
    <w:p w14:paraId="57EF7B18" w14:textId="2C6D9A67" w:rsidR="00054355" w:rsidRDefault="00054355" w:rsidP="00F55690">
      <w:pPr>
        <w:rPr>
          <w:rFonts w:cstheme="minorHAnsi"/>
        </w:rPr>
        <w:sectPr w:rsidR="00054355">
          <w:headerReference w:type="default" r:id="rId7"/>
          <w:footerReference w:type="default" r:id="rId8"/>
          <w:pgSz w:w="11906" w:h="16838"/>
          <w:pgMar w:top="1440" w:right="1440" w:bottom="1440" w:left="1440" w:header="708" w:footer="708" w:gutter="0"/>
          <w:cols w:space="708"/>
          <w:docGrid w:linePitch="360"/>
        </w:sectPr>
      </w:pPr>
    </w:p>
    <w:p w14:paraId="3E1329FB" w14:textId="77777777" w:rsidR="00F55690" w:rsidRDefault="00F55690" w:rsidP="00F55690">
      <w:pPr>
        <w:pStyle w:val="Title"/>
        <w:rPr>
          <w:rFonts w:asciiTheme="minorHAnsi" w:hAnsiTheme="minorHAnsi" w:cstheme="minorHAnsi"/>
          <w:bCs/>
          <w:sz w:val="22"/>
          <w:szCs w:val="22"/>
        </w:rPr>
      </w:pPr>
      <w:r>
        <w:lastRenderedPageBreak/>
        <w:t xml:space="preserve">SUPPORTING DOCUMENTATION </w:t>
      </w:r>
    </w:p>
    <w:tbl>
      <w:tblPr>
        <w:tblStyle w:val="TableGrid"/>
        <w:tblW w:w="9072"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843"/>
        <w:gridCol w:w="4393"/>
        <w:gridCol w:w="2836"/>
      </w:tblGrid>
      <w:tr w:rsidR="00F55690" w14:paraId="4E8ACFE9" w14:textId="77777777" w:rsidTr="00D963B5">
        <w:tc>
          <w:tcPr>
            <w:tcW w:w="1843" w:type="dxa"/>
            <w:shd w:val="clear" w:color="auto" w:fill="4F81BD"/>
          </w:tcPr>
          <w:p w14:paraId="003E5FA0" w14:textId="77777777" w:rsidR="00F55690" w:rsidRPr="00C4103C" w:rsidRDefault="00F55690" w:rsidP="00E11952">
            <w:pPr>
              <w:pStyle w:val="ListParagraph"/>
              <w:spacing w:before="60" w:after="60"/>
              <w:ind w:left="0"/>
              <w:contextualSpacing w:val="0"/>
              <w:rPr>
                <w:b/>
                <w:bCs/>
                <w:color w:val="FFFFFF" w:themeColor="background1"/>
              </w:rPr>
            </w:pPr>
            <w:r w:rsidRPr="00C4103C">
              <w:rPr>
                <w:b/>
                <w:bCs/>
                <w:color w:val="FFFFFF" w:themeColor="background1"/>
              </w:rPr>
              <w:t>Document Code</w:t>
            </w:r>
          </w:p>
        </w:tc>
        <w:tc>
          <w:tcPr>
            <w:tcW w:w="4393" w:type="dxa"/>
            <w:shd w:val="clear" w:color="auto" w:fill="4F81BD"/>
          </w:tcPr>
          <w:p w14:paraId="73E71DA4" w14:textId="77777777" w:rsidR="00F55690" w:rsidRPr="00C4103C" w:rsidRDefault="00F55690" w:rsidP="00E11952">
            <w:pPr>
              <w:pStyle w:val="ListParagraph"/>
              <w:spacing w:before="60" w:after="60"/>
              <w:ind w:left="0"/>
              <w:contextualSpacing w:val="0"/>
              <w:rPr>
                <w:b/>
                <w:bCs/>
                <w:color w:val="FFFFFF" w:themeColor="background1"/>
              </w:rPr>
            </w:pPr>
            <w:r w:rsidRPr="00C4103C">
              <w:rPr>
                <w:b/>
                <w:bCs/>
                <w:color w:val="FFFFFF" w:themeColor="background1"/>
              </w:rPr>
              <w:t>Document Name</w:t>
            </w:r>
          </w:p>
        </w:tc>
        <w:tc>
          <w:tcPr>
            <w:tcW w:w="2836" w:type="dxa"/>
            <w:shd w:val="clear" w:color="auto" w:fill="4F81BD"/>
          </w:tcPr>
          <w:p w14:paraId="04691658" w14:textId="77777777" w:rsidR="00F55690" w:rsidRPr="00C4103C" w:rsidRDefault="00F55690" w:rsidP="00E11952">
            <w:pPr>
              <w:pStyle w:val="ListParagraph"/>
              <w:spacing w:before="60" w:after="60"/>
              <w:ind w:left="0"/>
              <w:contextualSpacing w:val="0"/>
              <w:rPr>
                <w:b/>
                <w:bCs/>
                <w:color w:val="FFFFFF" w:themeColor="background1"/>
              </w:rPr>
            </w:pPr>
            <w:r w:rsidRPr="00C4103C">
              <w:rPr>
                <w:b/>
                <w:bCs/>
                <w:color w:val="FFFFFF" w:themeColor="background1"/>
              </w:rPr>
              <w:t>Document Type</w:t>
            </w:r>
          </w:p>
        </w:tc>
      </w:tr>
      <w:tr w:rsidR="003759CC" w14:paraId="28A65E6D" w14:textId="77777777" w:rsidTr="00E11952">
        <w:tc>
          <w:tcPr>
            <w:tcW w:w="1843" w:type="dxa"/>
          </w:tcPr>
          <w:p w14:paraId="3E570259" w14:textId="244C146E" w:rsidR="003759CC" w:rsidRDefault="003759CC" w:rsidP="003759CC">
            <w:pPr>
              <w:pStyle w:val="ListParagraph"/>
              <w:spacing w:before="60" w:after="60"/>
              <w:ind w:left="0"/>
              <w:contextualSpacing w:val="0"/>
            </w:pPr>
            <w:r w:rsidRPr="005849E4">
              <w:t>SP 3.1</w:t>
            </w:r>
          </w:p>
        </w:tc>
        <w:tc>
          <w:tcPr>
            <w:tcW w:w="4393" w:type="dxa"/>
          </w:tcPr>
          <w:p w14:paraId="2B01EEF8" w14:textId="607C1DFF" w:rsidR="003759CC" w:rsidRDefault="003759CC" w:rsidP="003759CC">
            <w:pPr>
              <w:pStyle w:val="ListParagraph"/>
              <w:spacing w:before="60" w:after="60"/>
              <w:ind w:left="0"/>
              <w:contextualSpacing w:val="0"/>
            </w:pPr>
            <w:r w:rsidRPr="005849E4">
              <w:t>Complaints &amp; appeals procedure</w:t>
            </w:r>
          </w:p>
        </w:tc>
        <w:tc>
          <w:tcPr>
            <w:tcW w:w="2836" w:type="dxa"/>
          </w:tcPr>
          <w:p w14:paraId="04396362" w14:textId="7691FB22" w:rsidR="003759CC" w:rsidRDefault="003759CC" w:rsidP="003759CC">
            <w:pPr>
              <w:pStyle w:val="ListParagraph"/>
              <w:spacing w:before="60" w:after="60"/>
              <w:ind w:left="0"/>
              <w:contextualSpacing w:val="0"/>
            </w:pPr>
            <w:r>
              <w:t>Procedure</w:t>
            </w:r>
          </w:p>
        </w:tc>
      </w:tr>
      <w:tr w:rsidR="003759CC" w14:paraId="7B57028B" w14:textId="77777777" w:rsidTr="00E11952">
        <w:tc>
          <w:tcPr>
            <w:tcW w:w="1843" w:type="dxa"/>
          </w:tcPr>
          <w:p w14:paraId="0D1C1C85" w14:textId="2CABC1AB" w:rsidR="003759CC" w:rsidRDefault="003759CC" w:rsidP="003759CC">
            <w:pPr>
              <w:pStyle w:val="ListParagraph"/>
              <w:spacing w:before="60" w:after="60"/>
              <w:ind w:left="0"/>
              <w:contextualSpacing w:val="0"/>
            </w:pPr>
            <w:r w:rsidRPr="00ED6BDF">
              <w:t>SP R1</w:t>
            </w:r>
          </w:p>
        </w:tc>
        <w:tc>
          <w:tcPr>
            <w:tcW w:w="4393" w:type="dxa"/>
          </w:tcPr>
          <w:p w14:paraId="0A7ED9EF" w14:textId="0B85038C" w:rsidR="003759CC" w:rsidRDefault="003759CC" w:rsidP="003759CC">
            <w:pPr>
              <w:pStyle w:val="ListParagraph"/>
              <w:spacing w:before="60" w:after="60"/>
              <w:ind w:left="0"/>
              <w:contextualSpacing w:val="0"/>
            </w:pPr>
            <w:r w:rsidRPr="00ED6BDF">
              <w:t>Complaints &amp; appeals register</w:t>
            </w:r>
          </w:p>
        </w:tc>
        <w:tc>
          <w:tcPr>
            <w:tcW w:w="2836" w:type="dxa"/>
          </w:tcPr>
          <w:p w14:paraId="3F7B6178" w14:textId="699A4437" w:rsidR="003759CC" w:rsidRDefault="003759CC" w:rsidP="003759CC">
            <w:pPr>
              <w:pStyle w:val="ListParagraph"/>
              <w:spacing w:before="60" w:after="60"/>
              <w:ind w:left="0"/>
              <w:contextualSpacing w:val="0"/>
            </w:pPr>
            <w:r>
              <w:t>Register</w:t>
            </w:r>
          </w:p>
        </w:tc>
      </w:tr>
      <w:tr w:rsidR="003759CC" w14:paraId="2B5CAD85" w14:textId="77777777" w:rsidTr="00E11952">
        <w:tc>
          <w:tcPr>
            <w:tcW w:w="1843" w:type="dxa"/>
          </w:tcPr>
          <w:p w14:paraId="278F7DE0" w14:textId="6FF8DB1F" w:rsidR="003759CC" w:rsidRDefault="003759CC" w:rsidP="003759CC">
            <w:pPr>
              <w:pStyle w:val="ListParagraph"/>
              <w:spacing w:before="60" w:after="60"/>
              <w:ind w:left="0"/>
              <w:contextualSpacing w:val="0"/>
            </w:pPr>
            <w:r w:rsidRPr="00ED6BDF">
              <w:t>SP 3.1.1</w:t>
            </w:r>
          </w:p>
        </w:tc>
        <w:tc>
          <w:tcPr>
            <w:tcW w:w="4393" w:type="dxa"/>
          </w:tcPr>
          <w:p w14:paraId="46DCC215" w14:textId="15D3E51B" w:rsidR="003759CC" w:rsidRDefault="003759CC" w:rsidP="003759CC">
            <w:pPr>
              <w:pStyle w:val="ListParagraph"/>
              <w:spacing w:before="60" w:after="60"/>
              <w:ind w:left="0"/>
              <w:contextualSpacing w:val="0"/>
            </w:pPr>
            <w:r w:rsidRPr="00ED6BDF">
              <w:t>Complaints &amp; appeals form</w:t>
            </w:r>
          </w:p>
        </w:tc>
        <w:tc>
          <w:tcPr>
            <w:tcW w:w="2836" w:type="dxa"/>
          </w:tcPr>
          <w:p w14:paraId="1E0E72F4" w14:textId="18759861" w:rsidR="003759CC" w:rsidRDefault="003759CC" w:rsidP="003759CC">
            <w:pPr>
              <w:pStyle w:val="ListParagraph"/>
              <w:spacing w:before="60" w:after="60"/>
              <w:ind w:left="0"/>
              <w:contextualSpacing w:val="0"/>
            </w:pPr>
            <w:r>
              <w:t>Template</w:t>
            </w:r>
          </w:p>
        </w:tc>
      </w:tr>
    </w:tbl>
    <w:p w14:paraId="4E8243C2" w14:textId="3D903866" w:rsidR="00F55690" w:rsidRPr="00786D92" w:rsidRDefault="00F55690" w:rsidP="006858EB">
      <w:pPr>
        <w:spacing w:after="0"/>
      </w:pPr>
    </w:p>
    <w:sectPr w:rsidR="00F55690" w:rsidRPr="00786D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3D7E" w14:textId="77777777" w:rsidR="00166E60" w:rsidRDefault="00166E60" w:rsidP="00166E60">
      <w:pPr>
        <w:spacing w:after="0" w:line="240" w:lineRule="auto"/>
      </w:pPr>
      <w:r>
        <w:separator/>
      </w:r>
    </w:p>
  </w:endnote>
  <w:endnote w:type="continuationSeparator" w:id="0">
    <w:p w14:paraId="4E028CEA" w14:textId="77777777" w:rsidR="00166E60" w:rsidRDefault="00166E60" w:rsidP="0016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166E60" w:rsidRPr="00F4548C" w14:paraId="19735B58" w14:textId="77777777" w:rsidTr="00166E60">
      <w:tc>
        <w:tcPr>
          <w:tcW w:w="4253" w:type="dxa"/>
        </w:tcPr>
        <w:p w14:paraId="5E886785" w14:textId="77777777" w:rsidR="00166E60" w:rsidRPr="00F4548C" w:rsidRDefault="00166E60" w:rsidP="00166E60">
          <w:pPr>
            <w:pStyle w:val="Footer"/>
            <w:rPr>
              <w:sz w:val="16"/>
            </w:rPr>
          </w:pPr>
        </w:p>
      </w:tc>
      <w:tc>
        <w:tcPr>
          <w:tcW w:w="4819" w:type="dxa"/>
        </w:tcPr>
        <w:p w14:paraId="31F830C2" w14:textId="063D8908" w:rsidR="00166E60" w:rsidRPr="00F4548C" w:rsidRDefault="00166E60" w:rsidP="00166E60">
          <w:pPr>
            <w:pStyle w:val="Footer"/>
            <w:jc w:val="right"/>
            <w:rPr>
              <w:sz w:val="16"/>
            </w:rPr>
          </w:pPr>
          <w:r w:rsidRPr="008B0351">
            <w:rPr>
              <w:sz w:val="20"/>
            </w:rPr>
            <w:t xml:space="preserve">Page </w:t>
          </w:r>
          <w:r w:rsidRPr="008B0351">
            <w:rPr>
              <w:b/>
              <w:sz w:val="20"/>
              <w:u w:val="single"/>
            </w:rPr>
            <w:fldChar w:fldCharType="begin"/>
          </w:r>
          <w:r w:rsidRPr="008B0351">
            <w:rPr>
              <w:b/>
              <w:sz w:val="20"/>
              <w:u w:val="single"/>
            </w:rPr>
            <w:instrText xml:space="preserve"> PAGE  \* Arabic  \* MERGEFORMAT </w:instrText>
          </w:r>
          <w:r w:rsidRPr="008B0351">
            <w:rPr>
              <w:b/>
              <w:sz w:val="20"/>
              <w:u w:val="single"/>
            </w:rPr>
            <w:fldChar w:fldCharType="separate"/>
          </w:r>
          <w:r w:rsidR="005247F2">
            <w:rPr>
              <w:b/>
              <w:noProof/>
              <w:sz w:val="20"/>
              <w:u w:val="single"/>
            </w:rPr>
            <w:t>4</w:t>
          </w:r>
          <w:r w:rsidRPr="008B0351">
            <w:rPr>
              <w:b/>
              <w:sz w:val="20"/>
              <w:u w:val="single"/>
            </w:rPr>
            <w:fldChar w:fldCharType="end"/>
          </w:r>
          <w:r w:rsidRPr="008B0351">
            <w:rPr>
              <w:sz w:val="20"/>
            </w:rPr>
            <w:t xml:space="preserve"> of </w:t>
          </w:r>
          <w:r w:rsidRPr="008B0351">
            <w:rPr>
              <w:b/>
              <w:sz w:val="20"/>
            </w:rPr>
            <w:fldChar w:fldCharType="begin"/>
          </w:r>
          <w:r w:rsidRPr="008B0351">
            <w:rPr>
              <w:b/>
              <w:sz w:val="20"/>
            </w:rPr>
            <w:instrText xml:space="preserve"> NUMPAGES  \* Arabic  \* MERGEFORMAT </w:instrText>
          </w:r>
          <w:r w:rsidRPr="008B0351">
            <w:rPr>
              <w:b/>
              <w:sz w:val="20"/>
            </w:rPr>
            <w:fldChar w:fldCharType="separate"/>
          </w:r>
          <w:r w:rsidR="005247F2">
            <w:rPr>
              <w:b/>
              <w:noProof/>
              <w:sz w:val="20"/>
            </w:rPr>
            <w:t>4</w:t>
          </w:r>
          <w:r w:rsidRPr="008B0351">
            <w:rPr>
              <w:b/>
              <w:sz w:val="20"/>
            </w:rPr>
            <w:fldChar w:fldCharType="end"/>
          </w:r>
        </w:p>
      </w:tc>
    </w:tr>
  </w:tbl>
  <w:p w14:paraId="3958E52F" w14:textId="77777777" w:rsidR="00166E60" w:rsidRDefault="00166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5005B" w14:textId="77777777" w:rsidR="00166E60" w:rsidRDefault="00166E60" w:rsidP="00166E60">
      <w:pPr>
        <w:spacing w:after="0" w:line="240" w:lineRule="auto"/>
      </w:pPr>
      <w:r>
        <w:separator/>
      </w:r>
    </w:p>
  </w:footnote>
  <w:footnote w:type="continuationSeparator" w:id="0">
    <w:p w14:paraId="260F37F7" w14:textId="77777777" w:rsidR="00166E60" w:rsidRDefault="00166E60" w:rsidP="00166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7" w:type="dxa"/>
      <w:tblInd w:w="-9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876"/>
    </w:tblGrid>
    <w:tr w:rsidR="00166E60" w14:paraId="73EDBF99" w14:textId="77777777" w:rsidTr="00166E60">
      <w:tc>
        <w:tcPr>
          <w:tcW w:w="4201" w:type="dxa"/>
        </w:tcPr>
        <w:p w14:paraId="70BA3854" w14:textId="77777777" w:rsidR="00166E60" w:rsidRPr="00F008D7" w:rsidRDefault="00166E60" w:rsidP="00166E60">
          <w:pPr>
            <w:pStyle w:val="Header"/>
            <w:rPr>
              <w:b/>
              <w:sz w:val="20"/>
            </w:rPr>
          </w:pPr>
          <w:r>
            <w:rPr>
              <w:b/>
              <w:sz w:val="20"/>
            </w:rPr>
            <w:t xml:space="preserve">© </w:t>
          </w:r>
          <w:r w:rsidRPr="00F008D7">
            <w:rPr>
              <w:b/>
              <w:sz w:val="20"/>
            </w:rPr>
            <w:t>MultiSkills Training</w:t>
          </w:r>
        </w:p>
        <w:p w14:paraId="330FE235" w14:textId="75D840C3" w:rsidR="00166E60" w:rsidRPr="00F008D7" w:rsidRDefault="0051053D" w:rsidP="0051053D">
          <w:pPr>
            <w:pStyle w:val="Header"/>
            <w:rPr>
              <w:b/>
              <w:sz w:val="20"/>
            </w:rPr>
          </w:pPr>
          <w:r>
            <w:rPr>
              <w:b/>
              <w:sz w:val="20"/>
            </w:rPr>
            <w:t>SP 3 Complaints &amp; Appeals</w:t>
          </w:r>
          <w:r w:rsidR="00166E60">
            <w:rPr>
              <w:b/>
              <w:sz w:val="20"/>
            </w:rPr>
            <w:t xml:space="preserve"> Policy</w:t>
          </w:r>
        </w:p>
      </w:tc>
      <w:tc>
        <w:tcPr>
          <w:tcW w:w="4876" w:type="dxa"/>
        </w:tcPr>
        <w:p w14:paraId="0365D01E" w14:textId="77777777" w:rsidR="00166E60" w:rsidRPr="00F4548C" w:rsidRDefault="00166E60" w:rsidP="00166E60">
          <w:pPr>
            <w:pStyle w:val="Header"/>
            <w:jc w:val="right"/>
            <w:rPr>
              <w:b/>
              <w:sz w:val="18"/>
            </w:rPr>
          </w:pPr>
          <w:r>
            <w:rPr>
              <w:noProof/>
              <w:lang w:eastAsia="en-AU"/>
            </w:rPr>
            <w:drawing>
              <wp:inline distT="0" distB="0" distL="0" distR="0" wp14:anchorId="02DC5356" wp14:editId="5975BC5E">
                <wp:extent cx="1285875" cy="342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ltiSkills-Logo-(GIF).gif"/>
                        <pic:cNvPicPr/>
                      </pic:nvPicPr>
                      <pic:blipFill>
                        <a:blip r:embed="rId1">
                          <a:extLst>
                            <a:ext uri="{28A0092B-C50C-407E-A947-70E740481C1C}">
                              <a14:useLocalDpi xmlns:a14="http://schemas.microsoft.com/office/drawing/2010/main" val="0"/>
                            </a:ext>
                          </a:extLst>
                        </a:blip>
                        <a:stretch>
                          <a:fillRect/>
                        </a:stretch>
                      </pic:blipFill>
                      <pic:spPr>
                        <a:xfrm>
                          <a:off x="0" y="0"/>
                          <a:ext cx="1296585" cy="345766"/>
                        </a:xfrm>
                        <a:prstGeom prst="rect">
                          <a:avLst/>
                        </a:prstGeom>
                      </pic:spPr>
                    </pic:pic>
                  </a:graphicData>
                </a:graphic>
              </wp:inline>
            </w:drawing>
          </w:r>
          <w:r w:rsidRPr="00F4548C">
            <w:rPr>
              <w:b/>
              <w:sz w:val="18"/>
            </w:rPr>
            <w:t xml:space="preserve"> </w:t>
          </w:r>
        </w:p>
      </w:tc>
    </w:tr>
  </w:tbl>
  <w:p w14:paraId="3A15CCC5" w14:textId="77777777" w:rsidR="00166E60" w:rsidRDefault="00166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FB6"/>
    <w:multiLevelType w:val="hybridMultilevel"/>
    <w:tmpl w:val="8A508D0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2B7B83"/>
    <w:multiLevelType w:val="hybridMultilevel"/>
    <w:tmpl w:val="5F9A137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FA07B3"/>
    <w:multiLevelType w:val="hybridMultilevel"/>
    <w:tmpl w:val="3B881F8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6B4F34"/>
    <w:multiLevelType w:val="hybridMultilevel"/>
    <w:tmpl w:val="939C3D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E9795C"/>
    <w:multiLevelType w:val="hybridMultilevel"/>
    <w:tmpl w:val="3DB6D1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BB01DA"/>
    <w:multiLevelType w:val="hybridMultilevel"/>
    <w:tmpl w:val="75D4AA28"/>
    <w:lvl w:ilvl="0" w:tplc="1DA499B6">
      <w:numFmt w:val="bullet"/>
      <w:lvlText w:val="-"/>
      <w:lvlJc w:val="left"/>
      <w:pPr>
        <w:ind w:left="720" w:hanging="360"/>
      </w:pPr>
      <w:rPr>
        <w:rFonts w:ascii="Calibri" w:eastAsiaTheme="minorHAnsi" w:hAnsi="Calibr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D077FC"/>
    <w:multiLevelType w:val="hybridMultilevel"/>
    <w:tmpl w:val="A07419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9F3C8B"/>
    <w:multiLevelType w:val="hybridMultilevel"/>
    <w:tmpl w:val="D4626AC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EB45F4A"/>
    <w:multiLevelType w:val="hybridMultilevel"/>
    <w:tmpl w:val="BBD6B4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B64F2D"/>
    <w:multiLevelType w:val="hybridMultilevel"/>
    <w:tmpl w:val="941C861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171DF0"/>
    <w:multiLevelType w:val="hybridMultilevel"/>
    <w:tmpl w:val="6004F0E8"/>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48C7C8C"/>
    <w:multiLevelType w:val="hybridMultilevel"/>
    <w:tmpl w:val="D92E539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6B96D9A"/>
    <w:multiLevelType w:val="hybridMultilevel"/>
    <w:tmpl w:val="EB022882"/>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479A218B"/>
    <w:multiLevelType w:val="hybridMultilevel"/>
    <w:tmpl w:val="245647A6"/>
    <w:lvl w:ilvl="0" w:tplc="27F8A4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6325D9"/>
    <w:multiLevelType w:val="hybridMultilevel"/>
    <w:tmpl w:val="5D027BFE"/>
    <w:lvl w:ilvl="0" w:tplc="0C090005">
      <w:start w:val="1"/>
      <w:numFmt w:val="bullet"/>
      <w:lvlText w:val=""/>
      <w:lvlJc w:val="left"/>
      <w:pPr>
        <w:ind w:left="1590" w:hanging="360"/>
      </w:pPr>
      <w:rPr>
        <w:rFonts w:ascii="Wingdings" w:hAnsi="Wingdings" w:hint="default"/>
      </w:rPr>
    </w:lvl>
    <w:lvl w:ilvl="1" w:tplc="0C090003" w:tentative="1">
      <w:start w:val="1"/>
      <w:numFmt w:val="bullet"/>
      <w:lvlText w:val="o"/>
      <w:lvlJc w:val="left"/>
      <w:pPr>
        <w:ind w:left="2310" w:hanging="360"/>
      </w:pPr>
      <w:rPr>
        <w:rFonts w:ascii="Courier New" w:hAnsi="Courier New" w:cs="Courier New" w:hint="default"/>
      </w:rPr>
    </w:lvl>
    <w:lvl w:ilvl="2" w:tplc="0C090005" w:tentative="1">
      <w:start w:val="1"/>
      <w:numFmt w:val="bullet"/>
      <w:lvlText w:val=""/>
      <w:lvlJc w:val="left"/>
      <w:pPr>
        <w:ind w:left="3030" w:hanging="360"/>
      </w:pPr>
      <w:rPr>
        <w:rFonts w:ascii="Wingdings" w:hAnsi="Wingdings" w:hint="default"/>
      </w:rPr>
    </w:lvl>
    <w:lvl w:ilvl="3" w:tplc="0C090001" w:tentative="1">
      <w:start w:val="1"/>
      <w:numFmt w:val="bullet"/>
      <w:lvlText w:val=""/>
      <w:lvlJc w:val="left"/>
      <w:pPr>
        <w:ind w:left="3750" w:hanging="360"/>
      </w:pPr>
      <w:rPr>
        <w:rFonts w:ascii="Symbol" w:hAnsi="Symbol" w:hint="default"/>
      </w:rPr>
    </w:lvl>
    <w:lvl w:ilvl="4" w:tplc="0C090003" w:tentative="1">
      <w:start w:val="1"/>
      <w:numFmt w:val="bullet"/>
      <w:lvlText w:val="o"/>
      <w:lvlJc w:val="left"/>
      <w:pPr>
        <w:ind w:left="4470" w:hanging="360"/>
      </w:pPr>
      <w:rPr>
        <w:rFonts w:ascii="Courier New" w:hAnsi="Courier New" w:cs="Courier New" w:hint="default"/>
      </w:rPr>
    </w:lvl>
    <w:lvl w:ilvl="5" w:tplc="0C090005" w:tentative="1">
      <w:start w:val="1"/>
      <w:numFmt w:val="bullet"/>
      <w:lvlText w:val=""/>
      <w:lvlJc w:val="left"/>
      <w:pPr>
        <w:ind w:left="5190" w:hanging="360"/>
      </w:pPr>
      <w:rPr>
        <w:rFonts w:ascii="Wingdings" w:hAnsi="Wingdings" w:hint="default"/>
      </w:rPr>
    </w:lvl>
    <w:lvl w:ilvl="6" w:tplc="0C090001" w:tentative="1">
      <w:start w:val="1"/>
      <w:numFmt w:val="bullet"/>
      <w:lvlText w:val=""/>
      <w:lvlJc w:val="left"/>
      <w:pPr>
        <w:ind w:left="5910" w:hanging="360"/>
      </w:pPr>
      <w:rPr>
        <w:rFonts w:ascii="Symbol" w:hAnsi="Symbol" w:hint="default"/>
      </w:rPr>
    </w:lvl>
    <w:lvl w:ilvl="7" w:tplc="0C090003" w:tentative="1">
      <w:start w:val="1"/>
      <w:numFmt w:val="bullet"/>
      <w:lvlText w:val="o"/>
      <w:lvlJc w:val="left"/>
      <w:pPr>
        <w:ind w:left="6630" w:hanging="360"/>
      </w:pPr>
      <w:rPr>
        <w:rFonts w:ascii="Courier New" w:hAnsi="Courier New" w:cs="Courier New" w:hint="default"/>
      </w:rPr>
    </w:lvl>
    <w:lvl w:ilvl="8" w:tplc="0C090005" w:tentative="1">
      <w:start w:val="1"/>
      <w:numFmt w:val="bullet"/>
      <w:lvlText w:val=""/>
      <w:lvlJc w:val="left"/>
      <w:pPr>
        <w:ind w:left="7350" w:hanging="360"/>
      </w:pPr>
      <w:rPr>
        <w:rFonts w:ascii="Wingdings" w:hAnsi="Wingdings" w:hint="default"/>
      </w:rPr>
    </w:lvl>
  </w:abstractNum>
  <w:abstractNum w:abstractNumId="15" w15:restartNumberingAfterBreak="0">
    <w:nsid w:val="50A17069"/>
    <w:multiLevelType w:val="hybridMultilevel"/>
    <w:tmpl w:val="591A8E42"/>
    <w:lvl w:ilvl="0" w:tplc="0C090005">
      <w:start w:val="1"/>
      <w:numFmt w:val="bullet"/>
      <w:lvlText w:val=""/>
      <w:lvlJc w:val="left"/>
      <w:pPr>
        <w:ind w:left="765" w:hanging="360"/>
      </w:pPr>
      <w:rPr>
        <w:rFonts w:ascii="Wingdings" w:hAnsi="Wingding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51822D74"/>
    <w:multiLevelType w:val="hybridMultilevel"/>
    <w:tmpl w:val="D17C3B1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AA3BBF"/>
    <w:multiLevelType w:val="hybridMultilevel"/>
    <w:tmpl w:val="93DE1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0719F7"/>
    <w:multiLevelType w:val="hybridMultilevel"/>
    <w:tmpl w:val="A0AC8816"/>
    <w:lvl w:ilvl="0" w:tplc="0C090005">
      <w:start w:val="1"/>
      <w:numFmt w:val="bullet"/>
      <w:lvlText w:val=""/>
      <w:lvlJc w:val="left"/>
      <w:pPr>
        <w:ind w:left="785" w:hanging="360"/>
      </w:pPr>
      <w:rPr>
        <w:rFonts w:ascii="Wingdings" w:hAnsi="Wingdings"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9" w15:restartNumberingAfterBreak="0">
    <w:nsid w:val="5C834AFD"/>
    <w:multiLevelType w:val="hybridMultilevel"/>
    <w:tmpl w:val="42B6AAA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F440D60"/>
    <w:multiLevelType w:val="hybridMultilevel"/>
    <w:tmpl w:val="2E4686C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404A34"/>
    <w:multiLevelType w:val="hybridMultilevel"/>
    <w:tmpl w:val="EE96A782"/>
    <w:lvl w:ilvl="0" w:tplc="0C090013">
      <w:start w:val="1"/>
      <w:numFmt w:val="upp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7991800"/>
    <w:multiLevelType w:val="hybridMultilevel"/>
    <w:tmpl w:val="DFC04F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DD1691"/>
    <w:multiLevelType w:val="hybridMultilevel"/>
    <w:tmpl w:val="78D866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E546429"/>
    <w:multiLevelType w:val="hybridMultilevel"/>
    <w:tmpl w:val="3E268FA2"/>
    <w:lvl w:ilvl="0" w:tplc="BB6A7C04">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566EE9"/>
    <w:multiLevelType w:val="hybridMultilevel"/>
    <w:tmpl w:val="581CC406"/>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78F17E3C"/>
    <w:multiLevelType w:val="hybridMultilevel"/>
    <w:tmpl w:val="2334FB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84845460">
    <w:abstractNumId w:val="23"/>
  </w:num>
  <w:num w:numId="2" w16cid:durableId="812332246">
    <w:abstractNumId w:val="8"/>
  </w:num>
  <w:num w:numId="3" w16cid:durableId="1419860999">
    <w:abstractNumId w:val="21"/>
  </w:num>
  <w:num w:numId="4" w16cid:durableId="546375985">
    <w:abstractNumId w:val="10"/>
  </w:num>
  <w:num w:numId="5" w16cid:durableId="456677852">
    <w:abstractNumId w:val="15"/>
  </w:num>
  <w:num w:numId="6" w16cid:durableId="582686725">
    <w:abstractNumId w:val="20"/>
  </w:num>
  <w:num w:numId="7" w16cid:durableId="500198372">
    <w:abstractNumId w:val="4"/>
  </w:num>
  <w:num w:numId="8" w16cid:durableId="1166479506">
    <w:abstractNumId w:val="13"/>
  </w:num>
  <w:num w:numId="9" w16cid:durableId="846407741">
    <w:abstractNumId w:val="11"/>
  </w:num>
  <w:num w:numId="10" w16cid:durableId="124934515">
    <w:abstractNumId w:val="14"/>
  </w:num>
  <w:num w:numId="11" w16cid:durableId="44525127">
    <w:abstractNumId w:val="12"/>
  </w:num>
  <w:num w:numId="12" w16cid:durableId="595938545">
    <w:abstractNumId w:val="19"/>
  </w:num>
  <w:num w:numId="13" w16cid:durableId="1622613198">
    <w:abstractNumId w:val="25"/>
  </w:num>
  <w:num w:numId="14" w16cid:durableId="1262446494">
    <w:abstractNumId w:val="18"/>
  </w:num>
  <w:num w:numId="15" w16cid:durableId="318506522">
    <w:abstractNumId w:val="2"/>
  </w:num>
  <w:num w:numId="16" w16cid:durableId="1351105662">
    <w:abstractNumId w:val="9"/>
  </w:num>
  <w:num w:numId="17" w16cid:durableId="100884643">
    <w:abstractNumId w:val="1"/>
  </w:num>
  <w:num w:numId="18" w16cid:durableId="1031995617">
    <w:abstractNumId w:val="5"/>
  </w:num>
  <w:num w:numId="19" w16cid:durableId="2009284428">
    <w:abstractNumId w:val="6"/>
  </w:num>
  <w:num w:numId="20" w16cid:durableId="1063141040">
    <w:abstractNumId w:val="24"/>
  </w:num>
  <w:num w:numId="21" w16cid:durableId="973290501">
    <w:abstractNumId w:val="0"/>
  </w:num>
  <w:num w:numId="22" w16cid:durableId="367881474">
    <w:abstractNumId w:val="22"/>
  </w:num>
  <w:num w:numId="23" w16cid:durableId="1841387791">
    <w:abstractNumId w:val="26"/>
  </w:num>
  <w:num w:numId="24" w16cid:durableId="1205632757">
    <w:abstractNumId w:val="7"/>
  </w:num>
  <w:num w:numId="25" w16cid:durableId="1168060499">
    <w:abstractNumId w:val="16"/>
  </w:num>
  <w:num w:numId="26" w16cid:durableId="853112126">
    <w:abstractNumId w:val="3"/>
  </w:num>
  <w:num w:numId="27" w16cid:durableId="129462996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49"/>
    <w:rsid w:val="0000657C"/>
    <w:rsid w:val="0001088F"/>
    <w:rsid w:val="00047BD8"/>
    <w:rsid w:val="00054355"/>
    <w:rsid w:val="000E70BD"/>
    <w:rsid w:val="00127EDD"/>
    <w:rsid w:val="0013400D"/>
    <w:rsid w:val="00143237"/>
    <w:rsid w:val="00166E60"/>
    <w:rsid w:val="0018363F"/>
    <w:rsid w:val="001902F4"/>
    <w:rsid w:val="001905C4"/>
    <w:rsid w:val="001A202C"/>
    <w:rsid w:val="001C6617"/>
    <w:rsid w:val="001D2B6F"/>
    <w:rsid w:val="001E44FE"/>
    <w:rsid w:val="002204EC"/>
    <w:rsid w:val="00225EA6"/>
    <w:rsid w:val="0023355C"/>
    <w:rsid w:val="00235F12"/>
    <w:rsid w:val="002414DF"/>
    <w:rsid w:val="0025223B"/>
    <w:rsid w:val="0025308E"/>
    <w:rsid w:val="00271D19"/>
    <w:rsid w:val="00285A12"/>
    <w:rsid w:val="002A3F24"/>
    <w:rsid w:val="00307640"/>
    <w:rsid w:val="0037005E"/>
    <w:rsid w:val="003759CC"/>
    <w:rsid w:val="003F0DF4"/>
    <w:rsid w:val="003F231C"/>
    <w:rsid w:val="00413B9C"/>
    <w:rsid w:val="00420C74"/>
    <w:rsid w:val="004227B4"/>
    <w:rsid w:val="004567D3"/>
    <w:rsid w:val="00470D05"/>
    <w:rsid w:val="00473A2C"/>
    <w:rsid w:val="004A4A52"/>
    <w:rsid w:val="004C3F0B"/>
    <w:rsid w:val="004F5355"/>
    <w:rsid w:val="0051053D"/>
    <w:rsid w:val="00522139"/>
    <w:rsid w:val="005247F2"/>
    <w:rsid w:val="00553FD4"/>
    <w:rsid w:val="00567CAC"/>
    <w:rsid w:val="00572D52"/>
    <w:rsid w:val="00596E8C"/>
    <w:rsid w:val="005B60FD"/>
    <w:rsid w:val="005D0020"/>
    <w:rsid w:val="006069E5"/>
    <w:rsid w:val="00637132"/>
    <w:rsid w:val="0064093C"/>
    <w:rsid w:val="00650212"/>
    <w:rsid w:val="00654A26"/>
    <w:rsid w:val="00661A28"/>
    <w:rsid w:val="0066726F"/>
    <w:rsid w:val="00676792"/>
    <w:rsid w:val="006778D3"/>
    <w:rsid w:val="006858EB"/>
    <w:rsid w:val="007043F7"/>
    <w:rsid w:val="007155CB"/>
    <w:rsid w:val="00716A87"/>
    <w:rsid w:val="007201CD"/>
    <w:rsid w:val="007451AD"/>
    <w:rsid w:val="007A1B4B"/>
    <w:rsid w:val="007E125F"/>
    <w:rsid w:val="007F3B14"/>
    <w:rsid w:val="00865030"/>
    <w:rsid w:val="008843E7"/>
    <w:rsid w:val="008E2DC4"/>
    <w:rsid w:val="008E3507"/>
    <w:rsid w:val="00972862"/>
    <w:rsid w:val="009B1811"/>
    <w:rsid w:val="009C5397"/>
    <w:rsid w:val="009F1FBC"/>
    <w:rsid w:val="00A31A60"/>
    <w:rsid w:val="00AA475E"/>
    <w:rsid w:val="00AA7753"/>
    <w:rsid w:val="00AC1604"/>
    <w:rsid w:val="00B57441"/>
    <w:rsid w:val="00B657D8"/>
    <w:rsid w:val="00B729BE"/>
    <w:rsid w:val="00B90A1B"/>
    <w:rsid w:val="00B9164D"/>
    <w:rsid w:val="00BE752F"/>
    <w:rsid w:val="00C5084D"/>
    <w:rsid w:val="00C7421D"/>
    <w:rsid w:val="00CC4035"/>
    <w:rsid w:val="00CE489F"/>
    <w:rsid w:val="00D963B5"/>
    <w:rsid w:val="00DD5780"/>
    <w:rsid w:val="00DD7AB4"/>
    <w:rsid w:val="00DF649B"/>
    <w:rsid w:val="00E171F1"/>
    <w:rsid w:val="00E26CFB"/>
    <w:rsid w:val="00E356E1"/>
    <w:rsid w:val="00E76AEF"/>
    <w:rsid w:val="00E87B49"/>
    <w:rsid w:val="00E920FE"/>
    <w:rsid w:val="00EE5112"/>
    <w:rsid w:val="00F006B3"/>
    <w:rsid w:val="00F20E9D"/>
    <w:rsid w:val="00F55690"/>
    <w:rsid w:val="00F812CF"/>
    <w:rsid w:val="00F85F95"/>
    <w:rsid w:val="00FB0286"/>
    <w:rsid w:val="00FB4632"/>
    <w:rsid w:val="00FC5B66"/>
    <w:rsid w:val="00FE2334"/>
    <w:rsid w:val="00FE706B"/>
    <w:rsid w:val="00FF2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5486B5"/>
  <w15:chartTrackingRefBased/>
  <w15:docId w15:val="{A8DA2D99-F14C-4719-89F0-DF853CCD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1A60"/>
    <w:pPr>
      <w:ind w:left="720"/>
      <w:contextualSpacing/>
    </w:pPr>
  </w:style>
  <w:style w:type="table" w:styleId="TableGrid">
    <w:name w:val="Table Grid"/>
    <w:basedOn w:val="TableNormal"/>
    <w:uiPriority w:val="39"/>
    <w:rsid w:val="00225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6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E60"/>
  </w:style>
  <w:style w:type="paragraph" w:styleId="Footer">
    <w:name w:val="footer"/>
    <w:basedOn w:val="Normal"/>
    <w:link w:val="FooterChar"/>
    <w:uiPriority w:val="99"/>
    <w:unhideWhenUsed/>
    <w:rsid w:val="00166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E60"/>
  </w:style>
  <w:style w:type="paragraph" w:styleId="Title">
    <w:name w:val="Title"/>
    <w:aliases w:val="Contents"/>
    <w:basedOn w:val="Normal"/>
    <w:next w:val="Normal"/>
    <w:link w:val="TitleChar"/>
    <w:autoRedefine/>
    <w:uiPriority w:val="10"/>
    <w:qFormat/>
    <w:rsid w:val="00F55690"/>
    <w:pPr>
      <w:spacing w:after="240" w:line="240" w:lineRule="auto"/>
      <w:contextualSpacing/>
    </w:pPr>
    <w:rPr>
      <w:rFonts w:ascii="Calibri" w:eastAsiaTheme="majorEastAsia" w:hAnsi="Calibri" w:cstheme="majorBidi"/>
      <w:b/>
      <w:spacing w:val="-10"/>
      <w:kern w:val="28"/>
      <w:sz w:val="32"/>
      <w:szCs w:val="56"/>
    </w:rPr>
  </w:style>
  <w:style w:type="character" w:customStyle="1" w:styleId="TitleChar">
    <w:name w:val="Title Char"/>
    <w:aliases w:val="Contents Char"/>
    <w:basedOn w:val="DefaultParagraphFont"/>
    <w:link w:val="Title"/>
    <w:uiPriority w:val="10"/>
    <w:rsid w:val="00F55690"/>
    <w:rPr>
      <w:rFonts w:ascii="Calibri" w:eastAsiaTheme="majorEastAsia" w:hAnsi="Calibri" w:cstheme="majorBidi"/>
      <w:b/>
      <w:spacing w:val="-10"/>
      <w:kern w:val="28"/>
      <w:sz w:val="32"/>
      <w:szCs w:val="56"/>
    </w:rPr>
  </w:style>
  <w:style w:type="character" w:customStyle="1" w:styleId="ListParagraphChar">
    <w:name w:val="List Paragraph Char"/>
    <w:basedOn w:val="DefaultParagraphFont"/>
    <w:link w:val="ListParagraph"/>
    <w:uiPriority w:val="34"/>
    <w:locked/>
    <w:rsid w:val="00F55690"/>
  </w:style>
  <w:style w:type="paragraph" w:customStyle="1" w:styleId="StandardDefinition">
    <w:name w:val="Standard Definition"/>
    <w:basedOn w:val="Normal"/>
    <w:qFormat/>
    <w:rsid w:val="005D0020"/>
    <w:pPr>
      <w:spacing w:before="120" w:after="120" w:line="240" w:lineRule="auto"/>
      <w:ind w:left="567"/>
    </w:pPr>
    <w:rPr>
      <w:rFonts w:ascii="Arial" w:eastAsia="Calibri" w:hAnsi="Arial" w:cs="Times New Roman"/>
    </w:rPr>
  </w:style>
  <w:style w:type="character" w:styleId="Hyperlink">
    <w:name w:val="Hyperlink"/>
    <w:basedOn w:val="DefaultParagraphFont"/>
    <w:uiPriority w:val="99"/>
    <w:unhideWhenUsed/>
    <w:rsid w:val="009F1FBC"/>
    <w:rPr>
      <w:color w:val="0563C1" w:themeColor="hyperlink"/>
      <w:u w:val="single"/>
    </w:rPr>
  </w:style>
  <w:style w:type="character" w:customStyle="1" w:styleId="UnresolvedMention1">
    <w:name w:val="Unresolved Mention1"/>
    <w:basedOn w:val="DefaultParagraphFont"/>
    <w:uiPriority w:val="99"/>
    <w:semiHidden/>
    <w:unhideWhenUsed/>
    <w:rsid w:val="009F1FBC"/>
    <w:rPr>
      <w:color w:val="605E5C"/>
      <w:shd w:val="clear" w:color="auto" w:fill="E1DFDD"/>
    </w:rPr>
  </w:style>
  <w:style w:type="character" w:styleId="FollowedHyperlink">
    <w:name w:val="FollowedHyperlink"/>
    <w:basedOn w:val="DefaultParagraphFont"/>
    <w:uiPriority w:val="99"/>
    <w:semiHidden/>
    <w:unhideWhenUsed/>
    <w:rsid w:val="00FB4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Green</dc:creator>
  <cp:keywords/>
  <dc:description/>
  <cp:lastModifiedBy>Natalie Spiteri</cp:lastModifiedBy>
  <cp:revision>2</cp:revision>
  <dcterms:created xsi:type="dcterms:W3CDTF">2022-06-20T00:53:00Z</dcterms:created>
  <dcterms:modified xsi:type="dcterms:W3CDTF">2022-06-20T00:53:00Z</dcterms:modified>
</cp:coreProperties>
</file>