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A8F2" w14:textId="17878474" w:rsidR="0031610A" w:rsidRPr="0031610A" w:rsidRDefault="001F1709" w:rsidP="000361B3">
      <w:pPr>
        <w:rPr>
          <w:rFonts w:asciiTheme="majorHAnsi" w:hAnsiTheme="majorHAnsi" w:cstheme="majorHAnsi"/>
        </w:rPr>
      </w:pPr>
      <w:r>
        <w:rPr>
          <w:rFonts w:asciiTheme="majorHAnsi" w:hAnsiTheme="majorHAnsi" w:cstheme="majorHAnsi"/>
          <w:b/>
          <w:bCs/>
          <w:sz w:val="28"/>
          <w:szCs w:val="28"/>
        </w:rPr>
        <w:t>E</w:t>
      </w:r>
      <w:r w:rsidR="0031610A" w:rsidRPr="0031610A">
        <w:rPr>
          <w:rFonts w:asciiTheme="majorHAnsi" w:hAnsiTheme="majorHAnsi" w:cstheme="majorHAnsi"/>
          <w:b/>
          <w:bCs/>
          <w:sz w:val="28"/>
          <w:szCs w:val="28"/>
        </w:rPr>
        <w:t xml:space="preserve">N </w:t>
      </w:r>
      <w:r w:rsidR="00C43AF2">
        <w:rPr>
          <w:rFonts w:asciiTheme="majorHAnsi" w:hAnsiTheme="majorHAnsi" w:cstheme="majorHAnsi"/>
          <w:b/>
          <w:bCs/>
          <w:sz w:val="28"/>
          <w:szCs w:val="28"/>
        </w:rPr>
        <w:t>2.1 Fees and Refund Procedure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
        <w:gridCol w:w="1897"/>
        <w:gridCol w:w="5333"/>
        <w:gridCol w:w="2931"/>
      </w:tblGrid>
      <w:tr w:rsidR="003779C9" w14:paraId="3FF4E05E" w14:textId="77777777" w:rsidTr="00E725F1">
        <w:tc>
          <w:tcPr>
            <w:tcW w:w="10456" w:type="dxa"/>
            <w:gridSpan w:val="4"/>
            <w:shd w:val="clear" w:color="auto" w:fill="4F81BD"/>
          </w:tcPr>
          <w:p w14:paraId="367EF7CA" w14:textId="73581A1B" w:rsidR="003779C9" w:rsidRPr="004964E6" w:rsidRDefault="009911F3" w:rsidP="00FA0F7B">
            <w:pPr>
              <w:spacing w:before="40" w:after="40"/>
              <w:rPr>
                <w:rFonts w:asciiTheme="majorHAnsi" w:hAnsiTheme="majorHAnsi" w:cstheme="majorHAnsi"/>
                <w:b/>
                <w:bCs/>
                <w:color w:val="FFFFFF" w:themeColor="background1"/>
                <w:sz w:val="24"/>
                <w:szCs w:val="24"/>
                <w:lang w:val="en-US"/>
              </w:rPr>
            </w:pPr>
            <w:r>
              <w:rPr>
                <w:rFonts w:asciiTheme="majorHAnsi" w:hAnsiTheme="majorHAnsi" w:cstheme="majorHAnsi"/>
                <w:b/>
                <w:bCs/>
                <w:color w:val="FFFFFF" w:themeColor="background1"/>
                <w:sz w:val="24"/>
                <w:szCs w:val="24"/>
                <w:lang w:val="en-US"/>
              </w:rPr>
              <w:t>Setting of Course Fees</w:t>
            </w:r>
          </w:p>
        </w:tc>
      </w:tr>
      <w:tr w:rsidR="006959F1" w14:paraId="5FCB462D" w14:textId="77777777" w:rsidTr="00B0389E">
        <w:tc>
          <w:tcPr>
            <w:tcW w:w="495" w:type="dxa"/>
            <w:shd w:val="clear" w:color="auto" w:fill="BCD6EE"/>
          </w:tcPr>
          <w:p w14:paraId="305043C7" w14:textId="77777777" w:rsidR="003779C9" w:rsidRPr="00FA4D73" w:rsidRDefault="003779C9" w:rsidP="00FA0F7B">
            <w:pPr>
              <w:spacing w:before="40" w:after="40"/>
              <w:jc w:val="center"/>
              <w:rPr>
                <w:rFonts w:asciiTheme="majorHAnsi" w:hAnsiTheme="majorHAnsi" w:cstheme="majorHAnsi"/>
                <w:b/>
                <w:bCs/>
                <w:lang w:val="en-US"/>
              </w:rPr>
            </w:pPr>
            <w:r>
              <w:rPr>
                <w:rFonts w:asciiTheme="majorHAnsi" w:hAnsiTheme="majorHAnsi" w:cstheme="majorHAnsi"/>
                <w:b/>
                <w:bCs/>
                <w:lang w:val="en-US"/>
              </w:rPr>
              <w:t>#</w:t>
            </w:r>
          </w:p>
        </w:tc>
        <w:tc>
          <w:tcPr>
            <w:tcW w:w="1697" w:type="dxa"/>
            <w:shd w:val="clear" w:color="auto" w:fill="BCD6EE"/>
          </w:tcPr>
          <w:p w14:paraId="1244E3AA" w14:textId="77777777" w:rsidR="003779C9" w:rsidRPr="00FA4D73" w:rsidRDefault="003779C9"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Who</w:t>
            </w:r>
          </w:p>
        </w:tc>
        <w:tc>
          <w:tcPr>
            <w:tcW w:w="5333" w:type="dxa"/>
            <w:shd w:val="clear" w:color="auto" w:fill="BCD6EE"/>
          </w:tcPr>
          <w:p w14:paraId="77DEB756" w14:textId="77777777" w:rsidR="003779C9" w:rsidRPr="00FA4D73" w:rsidRDefault="003779C9"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Actions</w:t>
            </w:r>
          </w:p>
        </w:tc>
        <w:tc>
          <w:tcPr>
            <w:tcW w:w="2931" w:type="dxa"/>
            <w:shd w:val="clear" w:color="auto" w:fill="BCD6EE"/>
          </w:tcPr>
          <w:p w14:paraId="362C627E" w14:textId="77777777" w:rsidR="003779C9" w:rsidRPr="00FA4D73" w:rsidRDefault="003779C9"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Outcome</w:t>
            </w:r>
          </w:p>
        </w:tc>
      </w:tr>
      <w:tr w:rsidR="00F609EB" w14:paraId="43DF5EFF" w14:textId="77777777" w:rsidTr="00B0389E">
        <w:tc>
          <w:tcPr>
            <w:tcW w:w="495" w:type="dxa"/>
          </w:tcPr>
          <w:p w14:paraId="1450145A" w14:textId="77777777" w:rsidR="00F609EB" w:rsidRDefault="00F609EB" w:rsidP="00FA0F7B">
            <w:pPr>
              <w:spacing w:before="40" w:after="40"/>
              <w:jc w:val="center"/>
              <w:rPr>
                <w:lang w:val="en-US"/>
              </w:rPr>
            </w:pPr>
            <w:r>
              <w:rPr>
                <w:lang w:val="en-US"/>
              </w:rPr>
              <w:t>1.1</w:t>
            </w:r>
          </w:p>
        </w:tc>
        <w:tc>
          <w:tcPr>
            <w:tcW w:w="1697" w:type="dxa"/>
          </w:tcPr>
          <w:p w14:paraId="638C0220" w14:textId="0AC9DC76" w:rsidR="00F609EB" w:rsidRDefault="009911F3" w:rsidP="00FA0F7B">
            <w:pPr>
              <w:spacing w:before="40" w:after="40"/>
              <w:rPr>
                <w:lang w:val="en-US"/>
              </w:rPr>
            </w:pPr>
            <w:r>
              <w:rPr>
                <w:lang w:val="en-US"/>
              </w:rPr>
              <w:t>CEO/</w:t>
            </w:r>
            <w:r w:rsidR="003B54D2">
              <w:rPr>
                <w:lang w:val="en-US"/>
              </w:rPr>
              <w:t>COO</w:t>
            </w:r>
            <w:r>
              <w:rPr>
                <w:lang w:val="en-US"/>
              </w:rPr>
              <w:t>/</w:t>
            </w:r>
            <w:r w:rsidR="00D54CCB">
              <w:rPr>
                <w:lang w:val="en-US"/>
              </w:rPr>
              <w:t>Director of Sales &amp; Marketing</w:t>
            </w:r>
          </w:p>
          <w:p w14:paraId="16DCC255" w14:textId="77777777" w:rsidR="00F609EB" w:rsidRDefault="00F609EB" w:rsidP="00FA0F7B">
            <w:pPr>
              <w:spacing w:before="40" w:after="40"/>
              <w:rPr>
                <w:lang w:val="en-US"/>
              </w:rPr>
            </w:pPr>
          </w:p>
          <w:p w14:paraId="5F2978AA" w14:textId="301AAE59" w:rsidR="00F609EB" w:rsidRDefault="00F609EB" w:rsidP="00FA0F7B">
            <w:pPr>
              <w:spacing w:before="40" w:after="40"/>
              <w:rPr>
                <w:lang w:val="en-US"/>
              </w:rPr>
            </w:pPr>
          </w:p>
        </w:tc>
        <w:tc>
          <w:tcPr>
            <w:tcW w:w="5333" w:type="dxa"/>
          </w:tcPr>
          <w:p w14:paraId="183092FC" w14:textId="3B81CB11" w:rsidR="00F609EB" w:rsidRPr="000519DA" w:rsidRDefault="00D92718" w:rsidP="000519DA">
            <w:pPr>
              <w:pStyle w:val="ListParagraph"/>
              <w:numPr>
                <w:ilvl w:val="0"/>
                <w:numId w:val="17"/>
              </w:numPr>
              <w:ind w:left="361"/>
              <w:rPr>
                <w:lang w:val="en-US"/>
              </w:rPr>
            </w:pPr>
            <w:r w:rsidRPr="000519DA">
              <w:rPr>
                <w:lang w:val="en-US"/>
              </w:rPr>
              <w:t xml:space="preserve">All course fees </w:t>
            </w:r>
            <w:r w:rsidR="00FA48DC">
              <w:rPr>
                <w:lang w:val="en-US"/>
              </w:rPr>
              <w:t>must</w:t>
            </w:r>
            <w:r w:rsidRPr="000519DA">
              <w:rPr>
                <w:lang w:val="en-US"/>
              </w:rPr>
              <w:t xml:space="preserve"> be determined by the senior management team</w:t>
            </w:r>
            <w:r w:rsidR="009911F3" w:rsidRPr="000519DA">
              <w:rPr>
                <w:lang w:val="en-US"/>
              </w:rPr>
              <w:t xml:space="preserve">. The fees </w:t>
            </w:r>
            <w:r w:rsidR="00FA48DC">
              <w:rPr>
                <w:lang w:val="en-US"/>
              </w:rPr>
              <w:t>must</w:t>
            </w:r>
            <w:r w:rsidR="009911F3" w:rsidRPr="000519DA">
              <w:rPr>
                <w:lang w:val="en-US"/>
              </w:rPr>
              <w:t xml:space="preserve"> be recorded in a course price list document </w:t>
            </w:r>
            <w:r w:rsidR="00600035">
              <w:rPr>
                <w:lang w:val="en-US"/>
              </w:rPr>
              <w:t xml:space="preserve">which is found </w:t>
            </w:r>
            <w:r w:rsidR="00F037AD">
              <w:rPr>
                <w:lang w:val="en-US"/>
              </w:rPr>
              <w:t xml:space="preserve">here: </w:t>
            </w:r>
            <w:hyperlink r:id="rId7" w:history="1">
              <w:r w:rsidR="00600035" w:rsidRPr="00600035">
                <w:rPr>
                  <w:rStyle w:val="Hyperlink"/>
                  <w:lang w:val="en-US"/>
                </w:rPr>
                <w:t>..\..\..\..\..\Administration\Admin Templates</w:t>
              </w:r>
            </w:hyperlink>
          </w:p>
        </w:tc>
        <w:tc>
          <w:tcPr>
            <w:tcW w:w="2931" w:type="dxa"/>
          </w:tcPr>
          <w:p w14:paraId="1A838DB0" w14:textId="5E3B2B9D" w:rsidR="00F609EB" w:rsidRPr="00260A46" w:rsidRDefault="009911F3" w:rsidP="006535CB">
            <w:pPr>
              <w:pStyle w:val="ListParagraph"/>
              <w:numPr>
                <w:ilvl w:val="0"/>
                <w:numId w:val="1"/>
              </w:numPr>
              <w:spacing w:before="40" w:after="40"/>
              <w:rPr>
                <w:lang w:val="en-US"/>
              </w:rPr>
            </w:pPr>
            <w:r>
              <w:rPr>
                <w:lang w:val="en-US"/>
              </w:rPr>
              <w:t xml:space="preserve">Staff are aware of all fees and charges that are applicable. </w:t>
            </w:r>
            <w:r w:rsidR="00F609EB">
              <w:rPr>
                <w:lang w:val="en-US"/>
              </w:rPr>
              <w:t xml:space="preserve"> </w:t>
            </w:r>
            <w:r w:rsidR="00773594">
              <w:rPr>
                <w:lang w:val="en-US"/>
              </w:rPr>
              <w:t xml:space="preserve"> </w:t>
            </w:r>
          </w:p>
        </w:tc>
      </w:tr>
      <w:tr w:rsidR="009911F3" w14:paraId="66A43E93" w14:textId="77777777" w:rsidTr="00B0389E">
        <w:tc>
          <w:tcPr>
            <w:tcW w:w="495" w:type="dxa"/>
          </w:tcPr>
          <w:p w14:paraId="7593DA84" w14:textId="4226CA0C" w:rsidR="009911F3" w:rsidRDefault="009911F3" w:rsidP="00FA0F7B">
            <w:pPr>
              <w:spacing w:before="40" w:after="40"/>
              <w:jc w:val="center"/>
              <w:rPr>
                <w:lang w:val="en-US"/>
              </w:rPr>
            </w:pPr>
            <w:r>
              <w:rPr>
                <w:lang w:val="en-US"/>
              </w:rPr>
              <w:t>1.2</w:t>
            </w:r>
          </w:p>
        </w:tc>
        <w:tc>
          <w:tcPr>
            <w:tcW w:w="1697" w:type="dxa"/>
          </w:tcPr>
          <w:p w14:paraId="6AF528BC" w14:textId="6431A062" w:rsidR="00D54CCB" w:rsidRDefault="003B54D2" w:rsidP="00D54CCB">
            <w:pPr>
              <w:spacing w:before="40" w:after="40"/>
              <w:rPr>
                <w:lang w:val="en-US"/>
              </w:rPr>
            </w:pPr>
            <w:r>
              <w:rPr>
                <w:lang w:val="en-US"/>
              </w:rPr>
              <w:t>COO</w:t>
            </w:r>
            <w:r w:rsidR="000519DA">
              <w:rPr>
                <w:lang w:val="en-US"/>
              </w:rPr>
              <w:t>/</w:t>
            </w:r>
            <w:r w:rsidR="00D54CCB">
              <w:rPr>
                <w:lang w:val="en-US"/>
              </w:rPr>
              <w:t xml:space="preserve"> Director of Sales &amp; Marketing</w:t>
            </w:r>
          </w:p>
          <w:p w14:paraId="44330266" w14:textId="5A28A43D" w:rsidR="009911F3" w:rsidRDefault="009911F3" w:rsidP="00FA0F7B">
            <w:pPr>
              <w:spacing w:before="40" w:after="40"/>
              <w:rPr>
                <w:lang w:val="en-US"/>
              </w:rPr>
            </w:pPr>
          </w:p>
        </w:tc>
        <w:tc>
          <w:tcPr>
            <w:tcW w:w="5333" w:type="dxa"/>
          </w:tcPr>
          <w:p w14:paraId="73EFD40D" w14:textId="5E3243CA" w:rsidR="009911F3" w:rsidRDefault="009911F3" w:rsidP="000519DA">
            <w:pPr>
              <w:pStyle w:val="ListParagraph"/>
              <w:numPr>
                <w:ilvl w:val="0"/>
                <w:numId w:val="17"/>
              </w:numPr>
              <w:ind w:left="361"/>
            </w:pPr>
            <w:r>
              <w:t xml:space="preserve">The </w:t>
            </w:r>
            <w:r w:rsidR="003B54D2">
              <w:t>COO</w:t>
            </w:r>
            <w:r>
              <w:t xml:space="preserve"> and </w:t>
            </w:r>
            <w:r w:rsidR="00D54CCB">
              <w:t>Director of Sales &amp; Marketing</w:t>
            </w:r>
            <w:r>
              <w:t xml:space="preserve"> </w:t>
            </w:r>
            <w:r w:rsidR="00FA48DC">
              <w:t>must</w:t>
            </w:r>
            <w:r>
              <w:t xml:space="preserve"> communicate</w:t>
            </w:r>
            <w:r w:rsidR="00600035">
              <w:t xml:space="preserve"> via email</w:t>
            </w:r>
            <w:r>
              <w:t xml:space="preserve"> all course fees to sales and administration staff via a course price list. The price list </w:t>
            </w:r>
            <w:r w:rsidR="00FA48DC">
              <w:t>must</w:t>
            </w:r>
            <w:r>
              <w:t xml:space="preserve"> document all FFS, Funded </w:t>
            </w:r>
            <w:r w:rsidR="00630AC4">
              <w:t>and</w:t>
            </w:r>
            <w:r>
              <w:t xml:space="preserve"> Re-Assessment Fees</w:t>
            </w:r>
          </w:p>
        </w:tc>
        <w:tc>
          <w:tcPr>
            <w:tcW w:w="2931" w:type="dxa"/>
          </w:tcPr>
          <w:p w14:paraId="52A6DE1F" w14:textId="3A9D7B33" w:rsidR="009911F3" w:rsidRDefault="009911F3" w:rsidP="006535CB">
            <w:pPr>
              <w:pStyle w:val="ListParagraph"/>
              <w:numPr>
                <w:ilvl w:val="0"/>
                <w:numId w:val="1"/>
              </w:numPr>
              <w:spacing w:before="40" w:after="40"/>
              <w:rPr>
                <w:lang w:val="en-US"/>
              </w:rPr>
            </w:pPr>
            <w:r>
              <w:rPr>
                <w:lang w:val="en-US"/>
              </w:rPr>
              <w:t xml:space="preserve">Staff are aware of all fees and charges that are applicable.   </w:t>
            </w:r>
          </w:p>
        </w:tc>
      </w:tr>
      <w:tr w:rsidR="009911F3" w14:paraId="69B16E6F" w14:textId="77777777" w:rsidTr="00B0389E">
        <w:tc>
          <w:tcPr>
            <w:tcW w:w="495" w:type="dxa"/>
          </w:tcPr>
          <w:p w14:paraId="274682B8" w14:textId="4548FD62" w:rsidR="009911F3" w:rsidRDefault="009911F3" w:rsidP="00FA0F7B">
            <w:pPr>
              <w:spacing w:before="40" w:after="40"/>
              <w:jc w:val="center"/>
              <w:rPr>
                <w:lang w:val="en-US"/>
              </w:rPr>
            </w:pPr>
            <w:r>
              <w:rPr>
                <w:lang w:val="en-US"/>
              </w:rPr>
              <w:t>1.3</w:t>
            </w:r>
          </w:p>
        </w:tc>
        <w:tc>
          <w:tcPr>
            <w:tcW w:w="1697" w:type="dxa"/>
          </w:tcPr>
          <w:p w14:paraId="571186B0" w14:textId="52F145B8" w:rsidR="009911F3" w:rsidRDefault="003B54D2" w:rsidP="00FA0F7B">
            <w:pPr>
              <w:spacing w:before="40" w:after="40"/>
              <w:rPr>
                <w:lang w:val="en-US"/>
              </w:rPr>
            </w:pPr>
            <w:r>
              <w:rPr>
                <w:lang w:val="en-US"/>
              </w:rPr>
              <w:t>COO</w:t>
            </w:r>
          </w:p>
        </w:tc>
        <w:tc>
          <w:tcPr>
            <w:tcW w:w="5333" w:type="dxa"/>
          </w:tcPr>
          <w:p w14:paraId="5668F078" w14:textId="00FAAA2C" w:rsidR="001B3145" w:rsidRDefault="000519DA" w:rsidP="001B3145">
            <w:pPr>
              <w:pStyle w:val="ListParagraph"/>
              <w:numPr>
                <w:ilvl w:val="0"/>
                <w:numId w:val="17"/>
              </w:numPr>
              <w:ind w:left="361"/>
            </w:pPr>
            <w:r>
              <w:t>The w</w:t>
            </w:r>
            <w:r w:rsidR="009911F3">
              <w:t xml:space="preserve">ebsite </w:t>
            </w:r>
            <w:r w:rsidR="00FA48DC">
              <w:t>must</w:t>
            </w:r>
            <w:r w:rsidR="009911F3">
              <w:t xml:space="preserve"> be updated with applicable course fee</w:t>
            </w:r>
            <w:r w:rsidR="00D81344">
              <w:t xml:space="preserve">s. Government funded statement of fees are also displayed on the website. </w:t>
            </w:r>
          </w:p>
        </w:tc>
        <w:tc>
          <w:tcPr>
            <w:tcW w:w="2931" w:type="dxa"/>
          </w:tcPr>
          <w:p w14:paraId="12DDFFF7" w14:textId="23B1AD2A" w:rsidR="009911F3" w:rsidRDefault="009911F3" w:rsidP="006535CB">
            <w:pPr>
              <w:pStyle w:val="ListParagraph"/>
              <w:numPr>
                <w:ilvl w:val="0"/>
                <w:numId w:val="1"/>
              </w:numPr>
              <w:spacing w:before="40" w:after="40"/>
              <w:rPr>
                <w:lang w:val="en-US"/>
              </w:rPr>
            </w:pPr>
            <w:r>
              <w:rPr>
                <w:lang w:val="en-US"/>
              </w:rPr>
              <w:t xml:space="preserve">All </w:t>
            </w:r>
            <w:r w:rsidR="00544842">
              <w:rPr>
                <w:lang w:val="en-US"/>
              </w:rPr>
              <w:t xml:space="preserve">staff and </w:t>
            </w:r>
            <w:r>
              <w:rPr>
                <w:lang w:val="en-US"/>
              </w:rPr>
              <w:t>prospective students have access to any applicable fees and charges</w:t>
            </w:r>
          </w:p>
        </w:tc>
      </w:tr>
    </w:tbl>
    <w:p w14:paraId="655BB91B" w14:textId="0AD91DCC" w:rsidR="00D81344" w:rsidRDefault="00D81344" w:rsidP="00C43AF2">
      <w:pPr>
        <w:spacing w:after="0"/>
        <w:ind w:right="1406"/>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
        <w:gridCol w:w="1697"/>
        <w:gridCol w:w="5458"/>
        <w:gridCol w:w="2977"/>
      </w:tblGrid>
      <w:tr w:rsidR="00D81344" w14:paraId="53B177CA" w14:textId="77777777" w:rsidTr="00E725F1">
        <w:tc>
          <w:tcPr>
            <w:tcW w:w="10627" w:type="dxa"/>
            <w:gridSpan w:val="4"/>
            <w:shd w:val="clear" w:color="auto" w:fill="4F81BD"/>
          </w:tcPr>
          <w:p w14:paraId="30D0C20F" w14:textId="6C4719C9" w:rsidR="00D81344" w:rsidRPr="004964E6" w:rsidRDefault="00D81344" w:rsidP="00FA0F7B">
            <w:pPr>
              <w:spacing w:before="40" w:after="40"/>
              <w:rPr>
                <w:rFonts w:asciiTheme="majorHAnsi" w:hAnsiTheme="majorHAnsi" w:cstheme="majorHAnsi"/>
                <w:b/>
                <w:bCs/>
                <w:color w:val="FFFFFF" w:themeColor="background1"/>
                <w:sz w:val="24"/>
                <w:szCs w:val="24"/>
                <w:lang w:val="en-US"/>
              </w:rPr>
            </w:pPr>
            <w:r>
              <w:rPr>
                <w:rFonts w:asciiTheme="majorHAnsi" w:hAnsiTheme="majorHAnsi" w:cstheme="majorHAnsi"/>
                <w:b/>
                <w:bCs/>
                <w:color w:val="FFFFFF" w:themeColor="background1"/>
                <w:sz w:val="24"/>
                <w:szCs w:val="24"/>
                <w:lang w:val="en-US"/>
              </w:rPr>
              <w:t>Determining Course Fees</w:t>
            </w:r>
          </w:p>
        </w:tc>
      </w:tr>
      <w:tr w:rsidR="00D81344" w14:paraId="5C9DBDD9" w14:textId="77777777" w:rsidTr="002A685C">
        <w:tc>
          <w:tcPr>
            <w:tcW w:w="495" w:type="dxa"/>
            <w:shd w:val="clear" w:color="auto" w:fill="BCD6EE"/>
          </w:tcPr>
          <w:p w14:paraId="5A4D5F04" w14:textId="77777777" w:rsidR="00D81344" w:rsidRPr="00FA4D73" w:rsidRDefault="00D81344" w:rsidP="00FA0F7B">
            <w:pPr>
              <w:spacing w:before="40" w:after="40"/>
              <w:jc w:val="center"/>
              <w:rPr>
                <w:rFonts w:asciiTheme="majorHAnsi" w:hAnsiTheme="majorHAnsi" w:cstheme="majorHAnsi"/>
                <w:b/>
                <w:bCs/>
                <w:lang w:val="en-US"/>
              </w:rPr>
            </w:pPr>
            <w:r>
              <w:rPr>
                <w:rFonts w:asciiTheme="majorHAnsi" w:hAnsiTheme="majorHAnsi" w:cstheme="majorHAnsi"/>
                <w:b/>
                <w:bCs/>
                <w:lang w:val="en-US"/>
              </w:rPr>
              <w:t>#</w:t>
            </w:r>
          </w:p>
        </w:tc>
        <w:tc>
          <w:tcPr>
            <w:tcW w:w="1697" w:type="dxa"/>
            <w:shd w:val="clear" w:color="auto" w:fill="BCD6EE"/>
          </w:tcPr>
          <w:p w14:paraId="6543061A" w14:textId="77777777" w:rsidR="00D81344" w:rsidRPr="00FA4D73" w:rsidRDefault="00D81344"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Who</w:t>
            </w:r>
          </w:p>
        </w:tc>
        <w:tc>
          <w:tcPr>
            <w:tcW w:w="5458" w:type="dxa"/>
            <w:shd w:val="clear" w:color="auto" w:fill="BCD6EE"/>
          </w:tcPr>
          <w:p w14:paraId="574DF1A1" w14:textId="77777777" w:rsidR="00D81344" w:rsidRPr="00FA4D73" w:rsidRDefault="00D81344"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Actions</w:t>
            </w:r>
          </w:p>
        </w:tc>
        <w:tc>
          <w:tcPr>
            <w:tcW w:w="2977" w:type="dxa"/>
            <w:shd w:val="clear" w:color="auto" w:fill="BCD6EE"/>
          </w:tcPr>
          <w:p w14:paraId="643B93B0" w14:textId="77777777" w:rsidR="00D81344" w:rsidRPr="00FA4D73" w:rsidRDefault="00D81344"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Outcome</w:t>
            </w:r>
          </w:p>
        </w:tc>
      </w:tr>
      <w:tr w:rsidR="00D81344" w14:paraId="17D01323" w14:textId="77777777" w:rsidTr="002A685C">
        <w:trPr>
          <w:trHeight w:val="1069"/>
        </w:trPr>
        <w:tc>
          <w:tcPr>
            <w:tcW w:w="495" w:type="dxa"/>
          </w:tcPr>
          <w:p w14:paraId="2A8911CA" w14:textId="063A1C22" w:rsidR="00D81344" w:rsidRDefault="00D81344" w:rsidP="00FA0F7B">
            <w:pPr>
              <w:spacing w:before="40" w:after="40"/>
              <w:jc w:val="center"/>
              <w:rPr>
                <w:lang w:val="en-US"/>
              </w:rPr>
            </w:pPr>
            <w:r>
              <w:rPr>
                <w:lang w:val="en-US"/>
              </w:rPr>
              <w:t>2.1</w:t>
            </w:r>
          </w:p>
        </w:tc>
        <w:tc>
          <w:tcPr>
            <w:tcW w:w="1697" w:type="dxa"/>
          </w:tcPr>
          <w:p w14:paraId="58DB0D55" w14:textId="6A83F815" w:rsidR="00D81344" w:rsidRDefault="00D81344" w:rsidP="00FA0F7B">
            <w:pPr>
              <w:spacing w:before="40" w:after="40"/>
              <w:rPr>
                <w:lang w:val="en-US"/>
              </w:rPr>
            </w:pPr>
            <w:r>
              <w:rPr>
                <w:lang w:val="en-US"/>
              </w:rPr>
              <w:t>Sales and Administration Team</w:t>
            </w:r>
          </w:p>
        </w:tc>
        <w:tc>
          <w:tcPr>
            <w:tcW w:w="5458" w:type="dxa"/>
          </w:tcPr>
          <w:p w14:paraId="70AFA79B" w14:textId="15F71D09" w:rsidR="00D81344" w:rsidRPr="00E725F1" w:rsidRDefault="00600035" w:rsidP="00E725F1">
            <w:pPr>
              <w:pStyle w:val="ListParagraph"/>
              <w:numPr>
                <w:ilvl w:val="0"/>
                <w:numId w:val="9"/>
              </w:numPr>
              <w:spacing w:after="160" w:line="259" w:lineRule="auto"/>
              <w:rPr>
                <w:lang w:val="en-US"/>
              </w:rPr>
            </w:pPr>
            <w:r>
              <w:rPr>
                <w:lang w:val="en-US"/>
              </w:rPr>
              <w:t xml:space="preserve">The Sales and Admin team handle all </w:t>
            </w:r>
            <w:r w:rsidR="004C3D1D">
              <w:rPr>
                <w:lang w:val="en-US"/>
              </w:rPr>
              <w:t>enquiries</w:t>
            </w:r>
            <w:r>
              <w:rPr>
                <w:lang w:val="en-US"/>
              </w:rPr>
              <w:t xml:space="preserve"> from corporate clients and prospective students.</w:t>
            </w:r>
            <w:r w:rsidR="00544842">
              <w:rPr>
                <w:lang w:val="en-US"/>
              </w:rPr>
              <w:t xml:space="preserve"> These are received through phone and email.</w:t>
            </w:r>
          </w:p>
        </w:tc>
        <w:tc>
          <w:tcPr>
            <w:tcW w:w="2977" w:type="dxa"/>
          </w:tcPr>
          <w:p w14:paraId="1DBDDCE6" w14:textId="57460334" w:rsidR="00D81344" w:rsidRPr="000A3890" w:rsidRDefault="000A3890" w:rsidP="000A3890">
            <w:pPr>
              <w:pStyle w:val="ListParagraph"/>
              <w:numPr>
                <w:ilvl w:val="0"/>
                <w:numId w:val="1"/>
              </w:numPr>
              <w:spacing w:before="40" w:after="40"/>
              <w:rPr>
                <w:lang w:val="en-US"/>
              </w:rPr>
            </w:pPr>
            <w:r>
              <w:rPr>
                <w:lang w:val="en-US"/>
              </w:rPr>
              <w:t>Students are booked into our student management system (VETtrak)</w:t>
            </w:r>
          </w:p>
        </w:tc>
      </w:tr>
      <w:tr w:rsidR="00D81344" w14:paraId="34959047" w14:textId="77777777" w:rsidTr="002A685C">
        <w:tc>
          <w:tcPr>
            <w:tcW w:w="495" w:type="dxa"/>
          </w:tcPr>
          <w:p w14:paraId="247AE64E" w14:textId="43FD0715" w:rsidR="00D81344" w:rsidRDefault="00D81344" w:rsidP="00FA0F7B">
            <w:pPr>
              <w:spacing w:before="40" w:after="40"/>
              <w:jc w:val="center"/>
              <w:rPr>
                <w:lang w:val="en-US"/>
              </w:rPr>
            </w:pPr>
            <w:r>
              <w:rPr>
                <w:lang w:val="en-US"/>
              </w:rPr>
              <w:t>2.2</w:t>
            </w:r>
          </w:p>
        </w:tc>
        <w:tc>
          <w:tcPr>
            <w:tcW w:w="1697" w:type="dxa"/>
          </w:tcPr>
          <w:p w14:paraId="30152058" w14:textId="63D11A8A" w:rsidR="00D81344" w:rsidRDefault="00D81344" w:rsidP="00D81344">
            <w:pPr>
              <w:spacing w:before="40" w:after="40"/>
              <w:rPr>
                <w:lang w:val="en-US"/>
              </w:rPr>
            </w:pPr>
            <w:r>
              <w:rPr>
                <w:lang w:val="en-US"/>
              </w:rPr>
              <w:t>Sales and Administration Team</w:t>
            </w:r>
          </w:p>
          <w:p w14:paraId="19E207D8" w14:textId="4A04AAB1" w:rsidR="00D81344" w:rsidRDefault="00D81344" w:rsidP="00FA0F7B">
            <w:pPr>
              <w:spacing w:before="40" w:after="40"/>
              <w:rPr>
                <w:lang w:val="en-US"/>
              </w:rPr>
            </w:pPr>
          </w:p>
        </w:tc>
        <w:tc>
          <w:tcPr>
            <w:tcW w:w="5458" w:type="dxa"/>
          </w:tcPr>
          <w:p w14:paraId="0F53A437" w14:textId="703C3EFB" w:rsidR="00D81344" w:rsidRPr="00257F4C" w:rsidRDefault="00D81344" w:rsidP="00257F4C">
            <w:pPr>
              <w:pStyle w:val="ListParagraph"/>
              <w:numPr>
                <w:ilvl w:val="0"/>
                <w:numId w:val="9"/>
              </w:numPr>
              <w:spacing w:after="160" w:line="259" w:lineRule="auto"/>
              <w:rPr>
                <w:lang w:val="en-US"/>
              </w:rPr>
            </w:pPr>
            <w:r>
              <w:rPr>
                <w:lang w:val="en-US"/>
              </w:rPr>
              <w:t>Sales &amp; Administration team discuss with the student what course they want to enrol into</w:t>
            </w:r>
            <w:r w:rsidR="00600035">
              <w:rPr>
                <w:lang w:val="en-US"/>
              </w:rPr>
              <w:t>. O</w:t>
            </w:r>
            <w:r>
              <w:rPr>
                <w:lang w:val="en-US"/>
              </w:rPr>
              <w:t>nce</w:t>
            </w:r>
            <w:r w:rsidR="00600035">
              <w:rPr>
                <w:lang w:val="en-US"/>
              </w:rPr>
              <w:t xml:space="preserve"> </w:t>
            </w:r>
            <w:r>
              <w:rPr>
                <w:lang w:val="en-US"/>
              </w:rPr>
              <w:t xml:space="preserve">established what course they want to undertake they </w:t>
            </w:r>
            <w:r w:rsidR="00FA48DC">
              <w:rPr>
                <w:lang w:val="en-US"/>
              </w:rPr>
              <w:t>must</w:t>
            </w:r>
            <w:r>
              <w:rPr>
                <w:lang w:val="en-US"/>
              </w:rPr>
              <w:t xml:space="preserve"> advise them of any applicable fees</w:t>
            </w:r>
            <w:r w:rsidR="000A3890">
              <w:rPr>
                <w:lang w:val="en-US"/>
              </w:rPr>
              <w:t xml:space="preserve">. If the course fee exceeds $1,500 the students </w:t>
            </w:r>
            <w:r w:rsidR="00FA48DC">
              <w:rPr>
                <w:lang w:val="en-US"/>
              </w:rPr>
              <w:t>must be</w:t>
            </w:r>
            <w:r w:rsidR="000A3890">
              <w:rPr>
                <w:lang w:val="en-US"/>
              </w:rPr>
              <w:t xml:space="preserve"> advised that we can only take $1,500 prior to course commencement</w:t>
            </w:r>
            <w:r w:rsidR="00F037AD">
              <w:rPr>
                <w:lang w:val="en-US"/>
              </w:rPr>
              <w:t>.</w:t>
            </w:r>
          </w:p>
        </w:tc>
        <w:tc>
          <w:tcPr>
            <w:tcW w:w="2977" w:type="dxa"/>
          </w:tcPr>
          <w:p w14:paraId="16CF950B" w14:textId="13E03E4A" w:rsidR="00D81344" w:rsidRPr="000A3890" w:rsidRDefault="000A3890" w:rsidP="000A3890">
            <w:pPr>
              <w:pStyle w:val="ListParagraph"/>
              <w:numPr>
                <w:ilvl w:val="0"/>
                <w:numId w:val="1"/>
              </w:numPr>
              <w:spacing w:before="40" w:after="40"/>
              <w:rPr>
                <w:lang w:val="en-US"/>
              </w:rPr>
            </w:pPr>
            <w:r w:rsidRPr="000A3890">
              <w:rPr>
                <w:lang w:val="en-US"/>
              </w:rPr>
              <w:t>Students are booked into our student management system (VETtrak)</w:t>
            </w:r>
          </w:p>
        </w:tc>
      </w:tr>
      <w:tr w:rsidR="00D81344" w14:paraId="152B40CE" w14:textId="77777777" w:rsidTr="002A685C">
        <w:tc>
          <w:tcPr>
            <w:tcW w:w="495" w:type="dxa"/>
          </w:tcPr>
          <w:p w14:paraId="68CCBFFE" w14:textId="39A6635E" w:rsidR="00D81344" w:rsidRDefault="00D81344" w:rsidP="00FA0F7B">
            <w:pPr>
              <w:spacing w:before="40" w:after="40"/>
              <w:jc w:val="center"/>
              <w:rPr>
                <w:lang w:val="en-US"/>
              </w:rPr>
            </w:pPr>
            <w:r>
              <w:rPr>
                <w:lang w:val="en-US"/>
              </w:rPr>
              <w:t>2.3</w:t>
            </w:r>
          </w:p>
        </w:tc>
        <w:tc>
          <w:tcPr>
            <w:tcW w:w="1697" w:type="dxa"/>
          </w:tcPr>
          <w:p w14:paraId="06E301C4" w14:textId="67F402F6" w:rsidR="00D81344" w:rsidRDefault="00D81344" w:rsidP="00D81344">
            <w:pPr>
              <w:spacing w:before="40" w:after="40"/>
              <w:rPr>
                <w:lang w:val="en-US"/>
              </w:rPr>
            </w:pPr>
            <w:r>
              <w:rPr>
                <w:lang w:val="en-US"/>
              </w:rPr>
              <w:t>Sales and Administration Team</w:t>
            </w:r>
          </w:p>
          <w:p w14:paraId="11EE6910" w14:textId="358693DB" w:rsidR="00D81344" w:rsidRDefault="00D81344" w:rsidP="00FA0F7B">
            <w:pPr>
              <w:spacing w:before="40" w:after="40"/>
              <w:rPr>
                <w:lang w:val="en-US"/>
              </w:rPr>
            </w:pPr>
          </w:p>
        </w:tc>
        <w:tc>
          <w:tcPr>
            <w:tcW w:w="5458" w:type="dxa"/>
          </w:tcPr>
          <w:p w14:paraId="79BD793B" w14:textId="5A701AC0" w:rsidR="00D81344" w:rsidRDefault="00D81344" w:rsidP="00D81344">
            <w:pPr>
              <w:pStyle w:val="ListParagraph"/>
              <w:numPr>
                <w:ilvl w:val="0"/>
                <w:numId w:val="9"/>
              </w:numPr>
              <w:spacing w:after="160" w:line="259" w:lineRule="auto"/>
              <w:rPr>
                <w:lang w:val="en-US"/>
              </w:rPr>
            </w:pPr>
            <w:r>
              <w:rPr>
                <w:lang w:val="en-US"/>
              </w:rPr>
              <w:t xml:space="preserve">Once the student has been booked into the student management system (VETtrak) they </w:t>
            </w:r>
            <w:r w:rsidR="00FA48DC">
              <w:rPr>
                <w:lang w:val="en-US"/>
              </w:rPr>
              <w:t>must</w:t>
            </w:r>
            <w:r>
              <w:rPr>
                <w:lang w:val="en-US"/>
              </w:rPr>
              <w:t xml:space="preserve"> receive a booking letter that outlines all course fees including:</w:t>
            </w:r>
          </w:p>
          <w:p w14:paraId="0AEE2E98" w14:textId="60815051" w:rsidR="00D81344" w:rsidRDefault="00D81344" w:rsidP="00D81344">
            <w:pPr>
              <w:pStyle w:val="ListParagraph"/>
              <w:numPr>
                <w:ilvl w:val="0"/>
                <w:numId w:val="10"/>
              </w:numPr>
              <w:spacing w:after="160" w:line="259" w:lineRule="auto"/>
              <w:rPr>
                <w:lang w:val="en-US"/>
              </w:rPr>
            </w:pPr>
            <w:r>
              <w:rPr>
                <w:lang w:val="en-US"/>
              </w:rPr>
              <w:t>Course fee</w:t>
            </w:r>
          </w:p>
          <w:p w14:paraId="5BF33041" w14:textId="7D62A985" w:rsidR="00D81344" w:rsidRDefault="00D81344" w:rsidP="00D81344">
            <w:pPr>
              <w:pStyle w:val="ListParagraph"/>
              <w:numPr>
                <w:ilvl w:val="0"/>
                <w:numId w:val="10"/>
              </w:numPr>
              <w:spacing w:after="160" w:line="259" w:lineRule="auto"/>
              <w:rPr>
                <w:lang w:val="en-US"/>
              </w:rPr>
            </w:pPr>
            <w:r>
              <w:rPr>
                <w:lang w:val="en-US"/>
              </w:rPr>
              <w:t>Re-assessment Fees</w:t>
            </w:r>
          </w:p>
          <w:p w14:paraId="4D0E5624" w14:textId="02BA37B8" w:rsidR="00D81344" w:rsidRDefault="00D81344" w:rsidP="00D81344">
            <w:pPr>
              <w:pStyle w:val="ListParagraph"/>
              <w:numPr>
                <w:ilvl w:val="0"/>
                <w:numId w:val="10"/>
              </w:numPr>
              <w:spacing w:after="160" w:line="259" w:lineRule="auto"/>
              <w:rPr>
                <w:lang w:val="en-US"/>
              </w:rPr>
            </w:pPr>
            <w:r>
              <w:rPr>
                <w:lang w:val="en-US"/>
              </w:rPr>
              <w:t>Continuing Fees</w:t>
            </w:r>
          </w:p>
          <w:p w14:paraId="024152F9" w14:textId="14E53364" w:rsidR="00D81344" w:rsidRPr="00E725F1" w:rsidRDefault="000519DA" w:rsidP="00E725F1">
            <w:pPr>
              <w:pStyle w:val="ListParagraph"/>
              <w:numPr>
                <w:ilvl w:val="0"/>
                <w:numId w:val="10"/>
              </w:numPr>
              <w:spacing w:after="160" w:line="259" w:lineRule="auto"/>
              <w:rPr>
                <w:lang w:val="en-US"/>
              </w:rPr>
            </w:pPr>
            <w:r>
              <w:rPr>
                <w:lang w:val="en-US"/>
              </w:rPr>
              <w:t>Other applicable fee</w:t>
            </w:r>
            <w:r w:rsidR="00E725F1">
              <w:rPr>
                <w:lang w:val="en-US"/>
              </w:rPr>
              <w:t>s</w:t>
            </w:r>
          </w:p>
        </w:tc>
        <w:tc>
          <w:tcPr>
            <w:tcW w:w="2977" w:type="dxa"/>
          </w:tcPr>
          <w:p w14:paraId="1F18CADD" w14:textId="300575D0" w:rsidR="00D81344" w:rsidRPr="000A3890" w:rsidRDefault="000A3890" w:rsidP="000A3890">
            <w:pPr>
              <w:pStyle w:val="ListParagraph"/>
              <w:numPr>
                <w:ilvl w:val="0"/>
                <w:numId w:val="1"/>
              </w:numPr>
              <w:spacing w:before="40" w:after="40"/>
              <w:rPr>
                <w:lang w:val="en-US"/>
              </w:rPr>
            </w:pPr>
            <w:r>
              <w:rPr>
                <w:lang w:val="en-US"/>
              </w:rPr>
              <w:t xml:space="preserve">Students are aware of all </w:t>
            </w:r>
            <w:r w:rsidR="00CF2D85">
              <w:rPr>
                <w:lang w:val="en-US"/>
              </w:rPr>
              <w:t>course</w:t>
            </w:r>
            <w:r>
              <w:rPr>
                <w:lang w:val="en-US"/>
              </w:rPr>
              <w:t xml:space="preserve"> fees</w:t>
            </w:r>
          </w:p>
        </w:tc>
      </w:tr>
      <w:tr w:rsidR="00D81344" w14:paraId="38E570BF" w14:textId="77777777" w:rsidTr="002A685C">
        <w:trPr>
          <w:trHeight w:val="308"/>
        </w:trPr>
        <w:tc>
          <w:tcPr>
            <w:tcW w:w="495" w:type="dxa"/>
          </w:tcPr>
          <w:p w14:paraId="079640DE" w14:textId="5B6E5716" w:rsidR="00D81344" w:rsidRDefault="00D81344" w:rsidP="00FA0F7B">
            <w:pPr>
              <w:spacing w:before="40" w:after="40"/>
              <w:jc w:val="center"/>
              <w:rPr>
                <w:lang w:val="en-US"/>
              </w:rPr>
            </w:pPr>
            <w:r>
              <w:rPr>
                <w:lang w:val="en-US"/>
              </w:rPr>
              <w:t>2.4</w:t>
            </w:r>
          </w:p>
        </w:tc>
        <w:tc>
          <w:tcPr>
            <w:tcW w:w="1697" w:type="dxa"/>
          </w:tcPr>
          <w:p w14:paraId="1B2821FE" w14:textId="1722879D" w:rsidR="00D81344" w:rsidRDefault="00D81344" w:rsidP="00D81344">
            <w:pPr>
              <w:spacing w:before="40" w:after="40"/>
              <w:rPr>
                <w:lang w:val="en-US"/>
              </w:rPr>
            </w:pPr>
            <w:r>
              <w:rPr>
                <w:lang w:val="en-US"/>
              </w:rPr>
              <w:t>Sales and Administration Team</w:t>
            </w:r>
          </w:p>
          <w:p w14:paraId="2A433CB2" w14:textId="77777777" w:rsidR="00D81344" w:rsidRDefault="00D81344" w:rsidP="00D81344">
            <w:pPr>
              <w:spacing w:before="40" w:after="40"/>
              <w:rPr>
                <w:lang w:val="en-US"/>
              </w:rPr>
            </w:pPr>
          </w:p>
        </w:tc>
        <w:tc>
          <w:tcPr>
            <w:tcW w:w="5458" w:type="dxa"/>
          </w:tcPr>
          <w:p w14:paraId="707C4D68" w14:textId="3F055667" w:rsidR="00D81344" w:rsidRPr="00D81344" w:rsidRDefault="00D81344" w:rsidP="00D81344">
            <w:pPr>
              <w:pStyle w:val="ListParagraph"/>
              <w:numPr>
                <w:ilvl w:val="0"/>
                <w:numId w:val="9"/>
              </w:numPr>
              <w:rPr>
                <w:lang w:val="en-US"/>
              </w:rPr>
            </w:pPr>
            <w:r>
              <w:t xml:space="preserve">Where Government funding is available for a course offered by MST, </w:t>
            </w:r>
            <w:r w:rsidRPr="008C2E99">
              <w:t xml:space="preserve">prospective students </w:t>
            </w:r>
            <w:r w:rsidR="00FA48DC">
              <w:t>must</w:t>
            </w:r>
            <w:r w:rsidRPr="008C2E99">
              <w:t xml:space="preserve"> be required to complete an </w:t>
            </w:r>
            <w:r w:rsidR="005B474A">
              <w:t>e</w:t>
            </w:r>
            <w:r w:rsidRPr="008C2E99">
              <w:t>ligibility assessment prior to enrolment.</w:t>
            </w:r>
            <w:r w:rsidR="00600035">
              <w:t xml:space="preserve"> </w:t>
            </w:r>
            <w:r w:rsidR="00CF2D85">
              <w:t xml:space="preserve">This is conducted prior to course </w:t>
            </w:r>
            <w:r w:rsidR="00E21DC0">
              <w:t>commencement</w:t>
            </w:r>
            <w:r w:rsidR="00CF2D85">
              <w:t xml:space="preserve"> at the enrolment information session</w:t>
            </w:r>
            <w:r w:rsidR="00600035">
              <w:t>.</w:t>
            </w:r>
            <w:r w:rsidRPr="008C2E99">
              <w:t xml:space="preserve"> Students </w:t>
            </w:r>
            <w:r w:rsidR="00FA48DC">
              <w:t xml:space="preserve">must </w:t>
            </w:r>
            <w:r>
              <w:t>be informed that there are no tuition fees for Government funded courses however there are re-assessment fees (if applicable)</w:t>
            </w:r>
            <w:r w:rsidRPr="008C2E99">
              <w:t xml:space="preserve">. The collection of the student fees </w:t>
            </w:r>
            <w:r>
              <w:t xml:space="preserve">(if applicable) </w:t>
            </w:r>
            <w:r w:rsidRPr="008C2E99">
              <w:t>will be documented by Administration on the ‘</w:t>
            </w:r>
            <w:r w:rsidRPr="00F037AD">
              <w:rPr>
                <w:b/>
                <w:bCs/>
                <w:i/>
                <w:iCs/>
              </w:rPr>
              <w:t xml:space="preserve">Student File </w:t>
            </w:r>
            <w:r w:rsidRPr="00F037AD">
              <w:rPr>
                <w:b/>
                <w:bCs/>
                <w:i/>
                <w:iCs/>
              </w:rPr>
              <w:lastRenderedPageBreak/>
              <w:t>Checklist</w:t>
            </w:r>
            <w:r w:rsidRPr="008C2E99">
              <w:t>’, electronic financial management system (MYOB), and Student Records Management Database VETtrak.</w:t>
            </w:r>
          </w:p>
        </w:tc>
        <w:tc>
          <w:tcPr>
            <w:tcW w:w="2977" w:type="dxa"/>
          </w:tcPr>
          <w:p w14:paraId="6BB27954" w14:textId="001199BA" w:rsidR="00D81344" w:rsidRPr="00CF2D85" w:rsidRDefault="00CF2D85" w:rsidP="00CF2D85">
            <w:pPr>
              <w:pStyle w:val="ListParagraph"/>
              <w:numPr>
                <w:ilvl w:val="0"/>
                <w:numId w:val="1"/>
              </w:numPr>
              <w:spacing w:before="40" w:after="40"/>
              <w:rPr>
                <w:lang w:val="en-US"/>
              </w:rPr>
            </w:pPr>
            <w:r w:rsidRPr="00CF2D85">
              <w:rPr>
                <w:lang w:val="en-US"/>
              </w:rPr>
              <w:lastRenderedPageBreak/>
              <w:t>Students are aware of all course fees</w:t>
            </w:r>
          </w:p>
        </w:tc>
      </w:tr>
      <w:tr w:rsidR="006809C5" w14:paraId="2E8D1ED0" w14:textId="77777777" w:rsidTr="002A685C">
        <w:trPr>
          <w:trHeight w:val="308"/>
        </w:trPr>
        <w:tc>
          <w:tcPr>
            <w:tcW w:w="495" w:type="dxa"/>
          </w:tcPr>
          <w:p w14:paraId="10C81709" w14:textId="3C7B2993" w:rsidR="006809C5" w:rsidRDefault="006809C5" w:rsidP="00FA0F7B">
            <w:pPr>
              <w:spacing w:before="40" w:after="40"/>
              <w:jc w:val="center"/>
              <w:rPr>
                <w:lang w:val="en-US"/>
              </w:rPr>
            </w:pPr>
            <w:r>
              <w:rPr>
                <w:lang w:val="en-US"/>
              </w:rPr>
              <w:t>2.5</w:t>
            </w:r>
          </w:p>
        </w:tc>
        <w:tc>
          <w:tcPr>
            <w:tcW w:w="1697" w:type="dxa"/>
          </w:tcPr>
          <w:p w14:paraId="00039CCB" w14:textId="22B94942" w:rsidR="00600035" w:rsidRDefault="00600035" w:rsidP="00600035">
            <w:pPr>
              <w:spacing w:before="40" w:after="40"/>
              <w:rPr>
                <w:lang w:val="en-US"/>
              </w:rPr>
            </w:pPr>
            <w:r>
              <w:rPr>
                <w:lang w:val="en-US"/>
              </w:rPr>
              <w:t>Sales and Administration Team</w:t>
            </w:r>
          </w:p>
          <w:p w14:paraId="67286F50" w14:textId="6467DFDA" w:rsidR="006809C5" w:rsidRDefault="006809C5" w:rsidP="00D81344">
            <w:pPr>
              <w:spacing w:before="40" w:after="40"/>
              <w:rPr>
                <w:lang w:val="en-US"/>
              </w:rPr>
            </w:pPr>
          </w:p>
        </w:tc>
        <w:tc>
          <w:tcPr>
            <w:tcW w:w="5458" w:type="dxa"/>
          </w:tcPr>
          <w:p w14:paraId="6E3124A9" w14:textId="77777777" w:rsidR="006809C5" w:rsidRDefault="006809C5" w:rsidP="00D81344">
            <w:pPr>
              <w:pStyle w:val="ListParagraph"/>
              <w:numPr>
                <w:ilvl w:val="0"/>
                <w:numId w:val="9"/>
              </w:numPr>
            </w:pPr>
            <w:r>
              <w:t>Courses fee inclusions are:</w:t>
            </w:r>
          </w:p>
          <w:p w14:paraId="50622F68" w14:textId="0C7B309F" w:rsidR="006809C5" w:rsidRDefault="006809C5" w:rsidP="006809C5">
            <w:pPr>
              <w:pStyle w:val="ListParagraph"/>
              <w:numPr>
                <w:ilvl w:val="0"/>
                <w:numId w:val="10"/>
              </w:numPr>
            </w:pPr>
            <w:r w:rsidRPr="006809C5">
              <w:t xml:space="preserve">All training and assessment required for students to achieve the qualification or course in which they are enrolling within the attempts allowed. However, in the case of re-assessment, where a student fails to achieve a satisfactory outcome at an assessment task, an additional fee may apply for additional training and re-assessment. </w:t>
            </w:r>
          </w:p>
          <w:p w14:paraId="78EDA7C5" w14:textId="77777777" w:rsidR="006809C5" w:rsidRDefault="006809C5" w:rsidP="006809C5">
            <w:pPr>
              <w:pStyle w:val="ListParagraph"/>
              <w:numPr>
                <w:ilvl w:val="0"/>
                <w:numId w:val="10"/>
              </w:numPr>
            </w:pPr>
            <w:r>
              <w:t>Learning materials for each student</w:t>
            </w:r>
          </w:p>
          <w:p w14:paraId="7F92DCA1" w14:textId="77777777" w:rsidR="006809C5" w:rsidRDefault="006809C5" w:rsidP="006809C5">
            <w:pPr>
              <w:pStyle w:val="ListParagraph"/>
              <w:numPr>
                <w:ilvl w:val="0"/>
                <w:numId w:val="10"/>
              </w:numPr>
            </w:pPr>
            <w:r>
              <w:t>Stationery items such as pens and paper</w:t>
            </w:r>
          </w:p>
          <w:p w14:paraId="260CDBF6" w14:textId="77777777" w:rsidR="006809C5" w:rsidRPr="006809C5" w:rsidRDefault="006809C5" w:rsidP="006809C5">
            <w:pPr>
              <w:pStyle w:val="ListParagraph"/>
              <w:numPr>
                <w:ilvl w:val="0"/>
                <w:numId w:val="10"/>
              </w:numPr>
            </w:pPr>
            <w:r w:rsidRPr="006809C5">
              <w:t>Issuance of the Certificate or Statement of Attainment</w:t>
            </w:r>
          </w:p>
          <w:p w14:paraId="15432F00" w14:textId="0AA45AA3" w:rsidR="006809C5" w:rsidRDefault="006809C5" w:rsidP="006809C5">
            <w:pPr>
              <w:pStyle w:val="ListParagraph"/>
              <w:numPr>
                <w:ilvl w:val="0"/>
                <w:numId w:val="10"/>
              </w:numPr>
            </w:pPr>
            <w:r w:rsidRPr="006809C5">
              <w:t>Issuance of the Competency Card (where applicable)</w:t>
            </w:r>
          </w:p>
        </w:tc>
        <w:tc>
          <w:tcPr>
            <w:tcW w:w="2977" w:type="dxa"/>
          </w:tcPr>
          <w:p w14:paraId="4D6ECBCC" w14:textId="1C88D3D5" w:rsidR="006809C5" w:rsidRPr="00CF2D85" w:rsidRDefault="00CF2D85" w:rsidP="00CF2D85">
            <w:pPr>
              <w:pStyle w:val="ListParagraph"/>
              <w:numPr>
                <w:ilvl w:val="0"/>
                <w:numId w:val="1"/>
              </w:numPr>
              <w:spacing w:before="40" w:after="40"/>
              <w:rPr>
                <w:lang w:val="en-US"/>
              </w:rPr>
            </w:pPr>
            <w:r>
              <w:rPr>
                <w:lang w:val="en-US"/>
              </w:rPr>
              <w:t xml:space="preserve">Students are aware of </w:t>
            </w:r>
            <w:r w:rsidR="003B54D2">
              <w:rPr>
                <w:lang w:val="en-US"/>
              </w:rPr>
              <w:t>what the</w:t>
            </w:r>
            <w:r w:rsidR="0060216A">
              <w:rPr>
                <w:lang w:val="en-US"/>
              </w:rPr>
              <w:t xml:space="preserve"> course</w:t>
            </w:r>
            <w:r w:rsidR="003B54D2">
              <w:rPr>
                <w:lang w:val="en-US"/>
              </w:rPr>
              <w:t xml:space="preserve"> fees cover</w:t>
            </w:r>
          </w:p>
        </w:tc>
      </w:tr>
    </w:tbl>
    <w:p w14:paraId="4658DE8B" w14:textId="5A5E669E" w:rsidR="00D81344" w:rsidRDefault="00D81344" w:rsidP="00C43AF2">
      <w:pPr>
        <w:spacing w:after="0"/>
        <w:ind w:right="1406"/>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1"/>
        <w:gridCol w:w="1697"/>
        <w:gridCol w:w="5333"/>
        <w:gridCol w:w="3046"/>
      </w:tblGrid>
      <w:tr w:rsidR="00D81344" w14:paraId="1FB33DB2" w14:textId="77777777" w:rsidTr="003B54D2">
        <w:tc>
          <w:tcPr>
            <w:tcW w:w="10627" w:type="dxa"/>
            <w:gridSpan w:val="4"/>
            <w:shd w:val="clear" w:color="auto" w:fill="4F81BD"/>
          </w:tcPr>
          <w:p w14:paraId="1E00CC88" w14:textId="71166338" w:rsidR="00D81344" w:rsidRPr="004964E6" w:rsidRDefault="00D81344" w:rsidP="00FA0F7B">
            <w:pPr>
              <w:spacing w:before="40" w:after="40"/>
              <w:rPr>
                <w:rFonts w:asciiTheme="majorHAnsi" w:hAnsiTheme="majorHAnsi" w:cstheme="majorHAnsi"/>
                <w:b/>
                <w:bCs/>
                <w:color w:val="FFFFFF" w:themeColor="background1"/>
                <w:sz w:val="24"/>
                <w:szCs w:val="24"/>
                <w:lang w:val="en-US"/>
              </w:rPr>
            </w:pPr>
            <w:r>
              <w:rPr>
                <w:rFonts w:asciiTheme="majorHAnsi" w:hAnsiTheme="majorHAnsi" w:cstheme="majorHAnsi"/>
                <w:b/>
                <w:bCs/>
                <w:color w:val="FFFFFF" w:themeColor="background1"/>
                <w:sz w:val="24"/>
                <w:szCs w:val="24"/>
                <w:lang w:val="en-US"/>
              </w:rPr>
              <w:t>Payment of Fees</w:t>
            </w:r>
          </w:p>
        </w:tc>
      </w:tr>
      <w:tr w:rsidR="00D81344" w14:paraId="4610DF3C" w14:textId="77777777" w:rsidTr="003B54D2">
        <w:tc>
          <w:tcPr>
            <w:tcW w:w="551" w:type="dxa"/>
            <w:shd w:val="clear" w:color="auto" w:fill="BCD6EE"/>
          </w:tcPr>
          <w:p w14:paraId="3A52A9A9" w14:textId="77777777" w:rsidR="00D81344" w:rsidRPr="00FA4D73" w:rsidRDefault="00D81344" w:rsidP="00FA0F7B">
            <w:pPr>
              <w:spacing w:before="40" w:after="40"/>
              <w:jc w:val="center"/>
              <w:rPr>
                <w:rFonts w:asciiTheme="majorHAnsi" w:hAnsiTheme="majorHAnsi" w:cstheme="majorHAnsi"/>
                <w:b/>
                <w:bCs/>
                <w:lang w:val="en-US"/>
              </w:rPr>
            </w:pPr>
            <w:r>
              <w:rPr>
                <w:rFonts w:asciiTheme="majorHAnsi" w:hAnsiTheme="majorHAnsi" w:cstheme="majorHAnsi"/>
                <w:b/>
                <w:bCs/>
                <w:lang w:val="en-US"/>
              </w:rPr>
              <w:t>#</w:t>
            </w:r>
          </w:p>
        </w:tc>
        <w:tc>
          <w:tcPr>
            <w:tcW w:w="1697" w:type="dxa"/>
            <w:shd w:val="clear" w:color="auto" w:fill="BCD6EE"/>
          </w:tcPr>
          <w:p w14:paraId="104383A0" w14:textId="77777777" w:rsidR="00D81344" w:rsidRPr="00FA4D73" w:rsidRDefault="00D81344"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Who</w:t>
            </w:r>
          </w:p>
        </w:tc>
        <w:tc>
          <w:tcPr>
            <w:tcW w:w="5333" w:type="dxa"/>
            <w:shd w:val="clear" w:color="auto" w:fill="BCD6EE"/>
          </w:tcPr>
          <w:p w14:paraId="091D52B1" w14:textId="77777777" w:rsidR="00D81344" w:rsidRPr="00FA4D73" w:rsidRDefault="00D81344"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Actions</w:t>
            </w:r>
          </w:p>
        </w:tc>
        <w:tc>
          <w:tcPr>
            <w:tcW w:w="3046" w:type="dxa"/>
            <w:shd w:val="clear" w:color="auto" w:fill="BCD6EE"/>
          </w:tcPr>
          <w:p w14:paraId="44FA014E" w14:textId="77777777" w:rsidR="00D81344" w:rsidRPr="00FA4D73" w:rsidRDefault="00D81344"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Outcome</w:t>
            </w:r>
          </w:p>
        </w:tc>
      </w:tr>
      <w:tr w:rsidR="00D81344" w14:paraId="6A4E4341" w14:textId="77777777" w:rsidTr="003B54D2">
        <w:tc>
          <w:tcPr>
            <w:tcW w:w="551" w:type="dxa"/>
          </w:tcPr>
          <w:p w14:paraId="1050C8BB" w14:textId="75EECAD3" w:rsidR="00D81344" w:rsidRDefault="00D81344" w:rsidP="00FA0F7B">
            <w:pPr>
              <w:spacing w:before="40" w:after="40"/>
              <w:jc w:val="center"/>
              <w:rPr>
                <w:lang w:val="en-US"/>
              </w:rPr>
            </w:pPr>
            <w:r>
              <w:rPr>
                <w:lang w:val="en-US"/>
              </w:rPr>
              <w:t>3.1</w:t>
            </w:r>
          </w:p>
        </w:tc>
        <w:tc>
          <w:tcPr>
            <w:tcW w:w="1697" w:type="dxa"/>
          </w:tcPr>
          <w:p w14:paraId="06316FCD" w14:textId="108561D7" w:rsidR="00D81344" w:rsidRDefault="00D81344" w:rsidP="00FA0F7B">
            <w:pPr>
              <w:spacing w:before="40" w:after="40"/>
              <w:rPr>
                <w:lang w:val="en-US"/>
              </w:rPr>
            </w:pPr>
            <w:r>
              <w:rPr>
                <w:lang w:val="en-US"/>
              </w:rPr>
              <w:t xml:space="preserve">Administration Team </w:t>
            </w:r>
          </w:p>
          <w:p w14:paraId="319AB1FD" w14:textId="77777777" w:rsidR="00D81344" w:rsidRDefault="00D81344" w:rsidP="00FA0F7B">
            <w:pPr>
              <w:spacing w:before="40" w:after="40"/>
              <w:rPr>
                <w:lang w:val="en-US"/>
              </w:rPr>
            </w:pPr>
          </w:p>
          <w:p w14:paraId="16AAF853" w14:textId="77777777" w:rsidR="00D81344" w:rsidRDefault="00D81344" w:rsidP="00FA0F7B">
            <w:pPr>
              <w:spacing w:before="40" w:after="40"/>
              <w:rPr>
                <w:lang w:val="en-US"/>
              </w:rPr>
            </w:pPr>
          </w:p>
        </w:tc>
        <w:tc>
          <w:tcPr>
            <w:tcW w:w="5333" w:type="dxa"/>
          </w:tcPr>
          <w:p w14:paraId="07AC6D41" w14:textId="3507CC12" w:rsidR="00D81344" w:rsidRPr="005B474A" w:rsidRDefault="00D81344" w:rsidP="005B474A">
            <w:pPr>
              <w:pStyle w:val="ListParagraph"/>
              <w:numPr>
                <w:ilvl w:val="0"/>
                <w:numId w:val="11"/>
              </w:numPr>
              <w:spacing w:after="160" w:line="259" w:lineRule="auto"/>
              <w:rPr>
                <w:lang w:val="en-US"/>
              </w:rPr>
            </w:pPr>
            <w:r>
              <w:rPr>
                <w:lang w:val="en-US"/>
              </w:rPr>
              <w:t xml:space="preserve">Students are advised upon booking that their booking is not confirmed until its paid in full, once the booking has been paid it </w:t>
            </w:r>
            <w:r w:rsidR="00FA48DC">
              <w:rPr>
                <w:lang w:val="en-US"/>
              </w:rPr>
              <w:t>must</w:t>
            </w:r>
            <w:r>
              <w:rPr>
                <w:lang w:val="en-US"/>
              </w:rPr>
              <w:t xml:space="preserve"> be confirmed. They are advised that they are on a standby list until its paid in full. This is also reflected in the booking letter that is emailed out to every student. </w:t>
            </w:r>
            <w:r w:rsidR="000A3890">
              <w:rPr>
                <w:lang w:val="en-US"/>
              </w:rPr>
              <w:t xml:space="preserve">For course fees that exceed $1,500 once the student has paid the $1,500 their booking is considered as confirmed. </w:t>
            </w:r>
          </w:p>
        </w:tc>
        <w:tc>
          <w:tcPr>
            <w:tcW w:w="3046" w:type="dxa"/>
          </w:tcPr>
          <w:p w14:paraId="7CE7F927" w14:textId="5FC4B29B" w:rsidR="00D81344" w:rsidRPr="00CF2D85" w:rsidRDefault="00CF2D85" w:rsidP="00CF2D85">
            <w:pPr>
              <w:pStyle w:val="ListParagraph"/>
              <w:numPr>
                <w:ilvl w:val="0"/>
                <w:numId w:val="1"/>
              </w:numPr>
              <w:spacing w:before="40" w:after="40"/>
              <w:rPr>
                <w:lang w:val="en-US"/>
              </w:rPr>
            </w:pPr>
            <w:r>
              <w:rPr>
                <w:lang w:val="en-US"/>
              </w:rPr>
              <w:t>Students are aware that their booking won’t be confirmed until its paid in full</w:t>
            </w:r>
          </w:p>
        </w:tc>
      </w:tr>
      <w:tr w:rsidR="006E60DB" w14:paraId="0A145329" w14:textId="77777777" w:rsidTr="003B54D2">
        <w:tc>
          <w:tcPr>
            <w:tcW w:w="551" w:type="dxa"/>
          </w:tcPr>
          <w:p w14:paraId="5E4695D5" w14:textId="0A386A75" w:rsidR="006E60DB" w:rsidRDefault="006E60DB" w:rsidP="00FA0F7B">
            <w:pPr>
              <w:spacing w:before="40" w:after="40"/>
              <w:jc w:val="center"/>
              <w:rPr>
                <w:lang w:val="en-US"/>
              </w:rPr>
            </w:pPr>
            <w:r>
              <w:rPr>
                <w:lang w:val="en-US"/>
              </w:rPr>
              <w:t>3.2</w:t>
            </w:r>
          </w:p>
        </w:tc>
        <w:tc>
          <w:tcPr>
            <w:tcW w:w="1697" w:type="dxa"/>
          </w:tcPr>
          <w:p w14:paraId="75B22B12" w14:textId="393C3DCC" w:rsidR="006E60DB" w:rsidRDefault="006E60DB" w:rsidP="006E60DB">
            <w:pPr>
              <w:spacing w:before="40" w:after="40"/>
              <w:rPr>
                <w:lang w:val="en-US"/>
              </w:rPr>
            </w:pPr>
            <w:r>
              <w:rPr>
                <w:lang w:val="en-US"/>
              </w:rPr>
              <w:t>Sales and Administration Team</w:t>
            </w:r>
          </w:p>
          <w:p w14:paraId="54EEE94A" w14:textId="77777777" w:rsidR="006E60DB" w:rsidRDefault="006E60DB" w:rsidP="00FA0F7B">
            <w:pPr>
              <w:spacing w:before="40" w:after="40"/>
              <w:rPr>
                <w:lang w:val="en-US"/>
              </w:rPr>
            </w:pPr>
          </w:p>
        </w:tc>
        <w:tc>
          <w:tcPr>
            <w:tcW w:w="5333" w:type="dxa"/>
          </w:tcPr>
          <w:p w14:paraId="656C4B67" w14:textId="213230E2" w:rsidR="00D22C6B" w:rsidRDefault="00D22C6B" w:rsidP="00D22C6B">
            <w:pPr>
              <w:pStyle w:val="ListParagraph"/>
              <w:numPr>
                <w:ilvl w:val="0"/>
                <w:numId w:val="11"/>
              </w:numPr>
            </w:pPr>
            <w:r>
              <w:t>In accordance with the Standards for Registered Training Organisations 2015, MultiSkills Training does not accept payment of pre-paid fees of more than $1</w:t>
            </w:r>
            <w:r w:rsidR="00CF2D85">
              <w:t>,</w:t>
            </w:r>
            <w:r>
              <w:t>500 from individual learners. For course fees that exceed $1</w:t>
            </w:r>
            <w:r w:rsidR="00CF2D85">
              <w:t>,</w:t>
            </w:r>
            <w:r>
              <w:t>500 please see the following payment structure:</w:t>
            </w:r>
          </w:p>
          <w:p w14:paraId="1D8A0267" w14:textId="3632AA04" w:rsidR="00B320BF" w:rsidRDefault="00B320BF" w:rsidP="00B320BF">
            <w:pPr>
              <w:pStyle w:val="ListParagraph"/>
              <w:ind w:left="36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46"/>
              <w:gridCol w:w="1761"/>
            </w:tblGrid>
            <w:tr w:rsidR="00F037AD" w14:paraId="4D63D486" w14:textId="77777777" w:rsidTr="00F037AD">
              <w:tc>
                <w:tcPr>
                  <w:tcW w:w="3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CD6EE"/>
                  <w:hideMark/>
                </w:tcPr>
                <w:p w14:paraId="3933DCEF" w14:textId="77777777" w:rsidR="00F037AD" w:rsidRDefault="00F037AD" w:rsidP="00F037AD">
                  <w:pPr>
                    <w:spacing w:before="40" w:after="40"/>
                    <w:rPr>
                      <w:b/>
                      <w:bCs/>
                    </w:rPr>
                  </w:pPr>
                  <w:r>
                    <w:rPr>
                      <w:b/>
                      <w:bCs/>
                    </w:rPr>
                    <w:t>Course</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CD6EE"/>
                  <w:hideMark/>
                </w:tcPr>
                <w:p w14:paraId="0C9864E8" w14:textId="12B74818" w:rsidR="00F037AD" w:rsidRDefault="00F037AD" w:rsidP="00F037AD">
                  <w:pPr>
                    <w:spacing w:before="40" w:after="40"/>
                    <w:rPr>
                      <w:b/>
                      <w:bCs/>
                    </w:rPr>
                  </w:pPr>
                  <w:r>
                    <w:rPr>
                      <w:b/>
                      <w:bCs/>
                    </w:rPr>
                    <w:t>Total Cost</w:t>
                  </w:r>
                </w:p>
              </w:tc>
            </w:tr>
            <w:tr w:rsidR="00F037AD" w14:paraId="068B2455" w14:textId="77777777" w:rsidTr="00F037AD">
              <w:tc>
                <w:tcPr>
                  <w:tcW w:w="3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9DCF405" w14:textId="79829E8F" w:rsidR="00F037AD" w:rsidRDefault="00F037AD" w:rsidP="00F037AD">
                  <w:pPr>
                    <w:spacing w:before="40" w:after="40"/>
                  </w:pPr>
                  <w:r>
                    <w:t>TLILIC00</w:t>
                  </w:r>
                  <w:r w:rsidR="007010E0">
                    <w:t>2</w:t>
                  </w:r>
                  <w:r>
                    <w:t>3 Licence to operate a slewing mobile crane up to 60T</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B166E1D" w14:textId="1C0BC2EC" w:rsidR="00F037AD" w:rsidRDefault="00F037AD" w:rsidP="00F037AD">
                  <w:pPr>
                    <w:spacing w:before="40" w:after="40"/>
                  </w:pPr>
                  <w:r>
                    <w:t>$2,500.00</w:t>
                  </w:r>
                </w:p>
              </w:tc>
            </w:tr>
            <w:tr w:rsidR="00F037AD" w14:paraId="298A78AD" w14:textId="77777777" w:rsidTr="005E7BFE">
              <w:tc>
                <w:tcPr>
                  <w:tcW w:w="3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3771A87" w14:textId="1B0CB825" w:rsidR="00F037AD" w:rsidRDefault="003B54D2" w:rsidP="00F037AD">
                  <w:pPr>
                    <w:spacing w:before="40" w:after="40"/>
                  </w:pPr>
                  <w:r>
                    <w:t xml:space="preserve">Amount payable prior to course commencement: </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B41774C" w14:textId="7A3DB97B" w:rsidR="00F037AD" w:rsidRDefault="00F037AD" w:rsidP="00F037AD">
                  <w:pPr>
                    <w:spacing w:before="40" w:after="40"/>
                  </w:pPr>
                  <w:r>
                    <w:t>$</w:t>
                  </w:r>
                  <w:r w:rsidR="003B54D2">
                    <w:t>1</w:t>
                  </w:r>
                  <w:r w:rsidR="00903FB6">
                    <w:t>,</w:t>
                  </w:r>
                  <w:r w:rsidR="003B54D2">
                    <w:t>500.00</w:t>
                  </w:r>
                </w:p>
              </w:tc>
            </w:tr>
            <w:tr w:rsidR="00F037AD" w14:paraId="08A95E75" w14:textId="77777777" w:rsidTr="005E7BFE">
              <w:tc>
                <w:tcPr>
                  <w:tcW w:w="3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0444510" w14:textId="52A0B49C" w:rsidR="00F037AD" w:rsidRDefault="003B54D2" w:rsidP="00F037AD">
                  <w:pPr>
                    <w:spacing w:before="40" w:after="40"/>
                  </w:pPr>
                  <w:r>
                    <w:t xml:space="preserve">Amount payable </w:t>
                  </w:r>
                  <w:r w:rsidR="00903FB6">
                    <w:t xml:space="preserve">on day 2 of scheduled course: </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61A43D7" w14:textId="2D01AAB5" w:rsidR="00F037AD" w:rsidRDefault="00F037AD" w:rsidP="00F037AD">
                  <w:pPr>
                    <w:spacing w:before="40" w:after="40"/>
                  </w:pPr>
                  <w:r>
                    <w:t>$</w:t>
                  </w:r>
                  <w:r w:rsidR="003B54D2">
                    <w:t>1</w:t>
                  </w:r>
                  <w:r w:rsidR="00903FB6">
                    <w:t>,</w:t>
                  </w:r>
                  <w:r w:rsidR="003B54D2">
                    <w:t>000.00</w:t>
                  </w:r>
                </w:p>
              </w:tc>
            </w:tr>
          </w:tbl>
          <w:p w14:paraId="749A5606" w14:textId="27C4045F" w:rsidR="007010E0" w:rsidRDefault="007010E0" w:rsidP="003B54D2"/>
          <w:p w14:paraId="25E8796B" w14:textId="6286CD98" w:rsidR="00E07B84" w:rsidRDefault="00E07B84" w:rsidP="003B54D2"/>
          <w:p w14:paraId="688A243F" w14:textId="169D7189" w:rsidR="00E07B84" w:rsidRDefault="00E07B84" w:rsidP="003B54D2"/>
          <w:p w14:paraId="311956C8" w14:textId="34231178" w:rsidR="00E07B84" w:rsidRDefault="00E07B84" w:rsidP="003B54D2"/>
          <w:p w14:paraId="40620821" w14:textId="0BDEA42C" w:rsidR="00E07B84" w:rsidRDefault="00E07B84" w:rsidP="003B54D2"/>
          <w:p w14:paraId="774CD8B7" w14:textId="5A22CF2D" w:rsidR="00E07B84" w:rsidRDefault="00E07B84" w:rsidP="003B54D2"/>
          <w:p w14:paraId="0472E45E" w14:textId="46AF96A8" w:rsidR="00E07B84" w:rsidRDefault="00E07B84" w:rsidP="003B54D2"/>
          <w:p w14:paraId="593380D3" w14:textId="27E1F7AB" w:rsidR="00E07B84" w:rsidRDefault="00E07B84" w:rsidP="003B54D2"/>
          <w:p w14:paraId="22E72CDF" w14:textId="77777777" w:rsidR="00E07B84" w:rsidRDefault="00E07B84" w:rsidP="003B54D2"/>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46"/>
              <w:gridCol w:w="1761"/>
            </w:tblGrid>
            <w:tr w:rsidR="007010E0" w14:paraId="682BFB9F" w14:textId="77777777" w:rsidTr="00C50769">
              <w:tc>
                <w:tcPr>
                  <w:tcW w:w="3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CD6EE"/>
                  <w:hideMark/>
                </w:tcPr>
                <w:p w14:paraId="14FA4353" w14:textId="77777777" w:rsidR="007010E0" w:rsidRDefault="007010E0" w:rsidP="007010E0">
                  <w:pPr>
                    <w:spacing w:before="40" w:after="40"/>
                    <w:rPr>
                      <w:b/>
                      <w:bCs/>
                    </w:rPr>
                  </w:pPr>
                  <w:r>
                    <w:rPr>
                      <w:b/>
                      <w:bCs/>
                    </w:rPr>
                    <w:t>Course</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CD6EE"/>
                  <w:hideMark/>
                </w:tcPr>
                <w:p w14:paraId="5FF57F92" w14:textId="77777777" w:rsidR="007010E0" w:rsidRDefault="007010E0" w:rsidP="007010E0">
                  <w:pPr>
                    <w:spacing w:before="40" w:after="40"/>
                    <w:rPr>
                      <w:b/>
                      <w:bCs/>
                    </w:rPr>
                  </w:pPr>
                  <w:r>
                    <w:rPr>
                      <w:b/>
                      <w:bCs/>
                    </w:rPr>
                    <w:t>Total Cost</w:t>
                  </w:r>
                </w:p>
              </w:tc>
            </w:tr>
            <w:tr w:rsidR="007010E0" w14:paraId="2E2BB9A5" w14:textId="77777777" w:rsidTr="00C50769">
              <w:tc>
                <w:tcPr>
                  <w:tcW w:w="3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A60FF11" w14:textId="325FFEF0" w:rsidR="007010E0" w:rsidRDefault="007010E0" w:rsidP="007010E0">
                  <w:pPr>
                    <w:spacing w:before="40" w:after="40"/>
                  </w:pPr>
                  <w:r>
                    <w:t xml:space="preserve">TLILIC0018 Licence to operate a non-slewing mobile crane </w:t>
                  </w:r>
                  <w:r w:rsidR="00E07B84">
                    <w:t>(greater than 3 tonnes capacity)</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6261620" w14:textId="20D74BD1" w:rsidR="007010E0" w:rsidRDefault="00D21BD3" w:rsidP="007010E0">
                  <w:pPr>
                    <w:spacing w:before="40" w:after="40"/>
                  </w:pPr>
                  <w:r>
                    <w:t>$1,900.00</w:t>
                  </w:r>
                </w:p>
              </w:tc>
            </w:tr>
            <w:tr w:rsidR="007010E0" w14:paraId="62548AD5" w14:textId="77777777" w:rsidTr="00C50769">
              <w:tc>
                <w:tcPr>
                  <w:tcW w:w="3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E7DB7B2" w14:textId="77777777" w:rsidR="007010E0" w:rsidRDefault="007010E0" w:rsidP="007010E0">
                  <w:pPr>
                    <w:spacing w:before="40" w:after="40"/>
                  </w:pPr>
                  <w:r>
                    <w:t xml:space="preserve">Amount payable prior to course commencement: </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7FD0FD1" w14:textId="77777777" w:rsidR="007010E0" w:rsidRDefault="007010E0" w:rsidP="007010E0">
                  <w:pPr>
                    <w:spacing w:before="40" w:after="40"/>
                  </w:pPr>
                  <w:r>
                    <w:t>$1,500.00</w:t>
                  </w:r>
                </w:p>
              </w:tc>
            </w:tr>
            <w:tr w:rsidR="007010E0" w14:paraId="7C1E1F7D" w14:textId="77777777" w:rsidTr="00C50769">
              <w:tc>
                <w:tcPr>
                  <w:tcW w:w="3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05EF946" w14:textId="77777777" w:rsidR="007010E0" w:rsidRDefault="007010E0" w:rsidP="007010E0">
                  <w:pPr>
                    <w:spacing w:before="40" w:after="40"/>
                  </w:pPr>
                  <w:r>
                    <w:t xml:space="preserve">Amount payable on day 2 of scheduled course: </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68DE1D9" w14:textId="454F90F7" w:rsidR="007010E0" w:rsidRDefault="007010E0" w:rsidP="007010E0">
                  <w:pPr>
                    <w:spacing w:before="40" w:after="40"/>
                  </w:pPr>
                  <w:r>
                    <w:t>$</w:t>
                  </w:r>
                  <w:r w:rsidR="00D21BD3">
                    <w:t>400.00</w:t>
                  </w:r>
                </w:p>
              </w:tc>
            </w:tr>
          </w:tbl>
          <w:p w14:paraId="23F84364" w14:textId="063E169E" w:rsidR="007010E0" w:rsidRDefault="007010E0" w:rsidP="003B54D2"/>
          <w:p w14:paraId="440BD514" w14:textId="77777777" w:rsidR="007010E0" w:rsidRDefault="007010E0" w:rsidP="003B54D2"/>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04"/>
              <w:gridCol w:w="1142"/>
              <w:gridCol w:w="1761"/>
            </w:tblGrid>
            <w:tr w:rsidR="00B320BF" w14:paraId="40BE39AE" w14:textId="77777777" w:rsidTr="00B320BF">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CD6EE"/>
                  <w:hideMark/>
                </w:tcPr>
                <w:p w14:paraId="16642AC4" w14:textId="1E98EE1D" w:rsidR="00B320BF" w:rsidRDefault="00B320BF" w:rsidP="00B320BF">
                  <w:pPr>
                    <w:spacing w:before="40" w:after="40"/>
                    <w:rPr>
                      <w:b/>
                      <w:bCs/>
                    </w:rPr>
                  </w:pPr>
                  <w:r>
                    <w:rPr>
                      <w:b/>
                      <w:bCs/>
                    </w:rPr>
                    <w:t>Course</w:t>
                  </w:r>
                </w:p>
              </w:tc>
              <w:tc>
                <w:tcPr>
                  <w:tcW w:w="11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CD6EE"/>
                  <w:hideMark/>
                </w:tcPr>
                <w:p w14:paraId="1BC9532F" w14:textId="77777777" w:rsidR="00B320BF" w:rsidRDefault="00B320BF" w:rsidP="00B320BF">
                  <w:pPr>
                    <w:spacing w:before="40" w:after="40"/>
                    <w:rPr>
                      <w:b/>
                      <w:bCs/>
                    </w:rPr>
                  </w:pPr>
                  <w:r>
                    <w:rPr>
                      <w:b/>
                      <w:bCs/>
                    </w:rPr>
                    <w:t>Total Cost</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CD6EE"/>
                  <w:hideMark/>
                </w:tcPr>
                <w:p w14:paraId="1588EB79" w14:textId="77777777" w:rsidR="00B320BF" w:rsidRDefault="00B320BF" w:rsidP="00B320BF">
                  <w:pPr>
                    <w:spacing w:before="40" w:after="40"/>
                    <w:rPr>
                      <w:b/>
                      <w:bCs/>
                    </w:rPr>
                  </w:pPr>
                  <w:r>
                    <w:rPr>
                      <w:b/>
                      <w:bCs/>
                    </w:rPr>
                    <w:t>Minimum weekly payment amounts</w:t>
                  </w:r>
                </w:p>
              </w:tc>
            </w:tr>
            <w:tr w:rsidR="00B320BF" w14:paraId="34637040" w14:textId="77777777" w:rsidTr="00B320BF">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5DC4CFC" w14:textId="7B451EC3" w:rsidR="00B320BF" w:rsidRDefault="00F037AD" w:rsidP="00B320BF">
                  <w:pPr>
                    <w:spacing w:before="40" w:after="40"/>
                  </w:pPr>
                  <w:r>
                    <w:t>RII308</w:t>
                  </w:r>
                  <w:r w:rsidR="00BC12E7">
                    <w:t>20</w:t>
                  </w:r>
                  <w:r>
                    <w:t xml:space="preserve"> </w:t>
                  </w:r>
                  <w:r w:rsidR="00B320BF">
                    <w:t>Certificate III in Civil Construction Plant Operations*:</w:t>
                  </w:r>
                </w:p>
              </w:tc>
              <w:tc>
                <w:tcPr>
                  <w:tcW w:w="11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F8241DB" w14:textId="41C19E86" w:rsidR="00B320BF" w:rsidRDefault="00B320BF" w:rsidP="00B320BF">
                  <w:pPr>
                    <w:spacing w:before="40" w:after="40"/>
                  </w:pPr>
                  <w:r>
                    <w:t>$</w:t>
                  </w:r>
                  <w:r w:rsidR="003C70E5">
                    <w:t>8,500</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3252E06" w14:textId="4748CE03" w:rsidR="00B320BF" w:rsidRDefault="00B320BF" w:rsidP="00B320BF">
                  <w:pPr>
                    <w:spacing w:before="40" w:after="40"/>
                  </w:pPr>
                  <w:r>
                    <w:t>$</w:t>
                  </w:r>
                  <w:r w:rsidR="009D483C">
                    <w:t>1</w:t>
                  </w:r>
                  <w:r w:rsidR="00837871">
                    <w:t>70</w:t>
                  </w:r>
                  <w:r>
                    <w:t xml:space="preserve"> per week over a maximum </w:t>
                  </w:r>
                  <w:r w:rsidR="009D483C">
                    <w:t>5</w:t>
                  </w:r>
                  <w:r w:rsidR="00837871">
                    <w:t>0</w:t>
                  </w:r>
                  <w:r>
                    <w:t xml:space="preserve"> weeks </w:t>
                  </w:r>
                </w:p>
              </w:tc>
            </w:tr>
            <w:tr w:rsidR="00B320BF" w14:paraId="619B0E38" w14:textId="77777777" w:rsidTr="00B320BF">
              <w:tc>
                <w:tcPr>
                  <w:tcW w:w="510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5D61972" w14:textId="77777777" w:rsidR="00B320BF" w:rsidRDefault="00B320BF" w:rsidP="00B320BF">
                  <w:pPr>
                    <w:spacing w:before="40" w:after="40"/>
                    <w:rPr>
                      <w:b/>
                      <w:bCs/>
                    </w:rPr>
                  </w:pPr>
                  <w:r>
                    <w:rPr>
                      <w:b/>
                      <w:bCs/>
                    </w:rPr>
                    <w:t>*To be issued with your statement of attainment or you must meet the below payment threshold:</w:t>
                  </w:r>
                </w:p>
              </w:tc>
            </w:tr>
            <w:tr w:rsidR="00B320BF" w14:paraId="1DBFC3D7"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47D5216" w14:textId="77777777" w:rsidR="00B320BF" w:rsidRDefault="00B320BF" w:rsidP="00B320BF">
                  <w:pPr>
                    <w:spacing w:before="40" w:after="40"/>
                  </w:pPr>
                  <w:r>
                    <w:t xml:space="preserve">Civil Foundations Block: </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6C2E45E" w14:textId="103A64F5" w:rsidR="00B320BF" w:rsidRDefault="00B320BF" w:rsidP="00B320BF">
                  <w:pPr>
                    <w:spacing w:before="40" w:after="40"/>
                  </w:pPr>
                  <w:r>
                    <w:t>$</w:t>
                  </w:r>
                  <w:r w:rsidR="009D483C">
                    <w:t>400.00</w:t>
                  </w:r>
                </w:p>
              </w:tc>
            </w:tr>
            <w:tr w:rsidR="00B320BF" w14:paraId="1AF81723"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0C8D2D7" w14:textId="77777777" w:rsidR="00B320BF" w:rsidRDefault="00B320BF" w:rsidP="00B320BF">
                  <w:pPr>
                    <w:spacing w:before="40" w:after="40"/>
                  </w:pPr>
                  <w:r>
                    <w:t>Plant Operations Block:</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34D63BD" w14:textId="26E0BFC6" w:rsidR="00B320BF" w:rsidRDefault="00B320BF" w:rsidP="00B320BF">
                  <w:pPr>
                    <w:spacing w:before="40" w:after="40"/>
                  </w:pPr>
                  <w:r>
                    <w:t>$</w:t>
                  </w:r>
                  <w:r w:rsidR="009D483C">
                    <w:t>3700.00</w:t>
                  </w:r>
                </w:p>
              </w:tc>
            </w:tr>
            <w:tr w:rsidR="00B320BF" w14:paraId="5B123BA4"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A9C6C83" w14:textId="77777777" w:rsidR="00B320BF" w:rsidRDefault="00B320BF" w:rsidP="00B320BF">
                  <w:pPr>
                    <w:spacing w:before="40" w:after="40"/>
                  </w:pPr>
                  <w:r>
                    <w:t>Traffic Management Block:</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DFBAC6B" w14:textId="03423A77" w:rsidR="00B320BF" w:rsidRDefault="00B320BF" w:rsidP="00B320BF">
                  <w:pPr>
                    <w:spacing w:before="40" w:after="40"/>
                  </w:pPr>
                  <w:r>
                    <w:t>$</w:t>
                  </w:r>
                  <w:r w:rsidR="009D483C">
                    <w:t>400.00</w:t>
                  </w:r>
                </w:p>
              </w:tc>
            </w:tr>
            <w:tr w:rsidR="00B320BF" w14:paraId="0806A644"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586FA50" w14:textId="77777777" w:rsidR="00B320BF" w:rsidRDefault="00B320BF" w:rsidP="00B320BF">
                  <w:pPr>
                    <w:spacing w:before="40" w:after="40"/>
                  </w:pPr>
                  <w:r>
                    <w:t>Civil Planning Block:</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63DB2F2" w14:textId="513DD20D" w:rsidR="00B320BF" w:rsidRDefault="00B320BF" w:rsidP="00B320BF">
                  <w:pPr>
                    <w:spacing w:before="40" w:after="40"/>
                  </w:pPr>
                  <w:r>
                    <w:t>$</w:t>
                  </w:r>
                  <w:r w:rsidR="009D483C">
                    <w:t>1000.00</w:t>
                  </w:r>
                </w:p>
              </w:tc>
            </w:tr>
            <w:tr w:rsidR="00B320BF" w14:paraId="3830DFBC"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2252299" w14:textId="77777777" w:rsidR="00B320BF" w:rsidRDefault="00B320BF" w:rsidP="00B320BF">
                  <w:pPr>
                    <w:spacing w:before="40" w:after="40"/>
                  </w:pPr>
                  <w:r>
                    <w:t>Civil Resources Block:</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5ACFB48" w14:textId="08869B67" w:rsidR="00B320BF" w:rsidRDefault="00B320BF" w:rsidP="00B320BF">
                  <w:pPr>
                    <w:spacing w:before="40" w:after="40"/>
                  </w:pPr>
                  <w:r>
                    <w:t>$</w:t>
                  </w:r>
                  <w:r w:rsidR="009D483C">
                    <w:t>1000.00</w:t>
                  </w:r>
                </w:p>
              </w:tc>
            </w:tr>
            <w:tr w:rsidR="00B320BF" w14:paraId="5F43D17C"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6041353" w14:textId="77777777" w:rsidR="00B320BF" w:rsidRDefault="00B320BF" w:rsidP="00B320BF">
                  <w:pPr>
                    <w:spacing w:before="40" w:after="40"/>
                  </w:pPr>
                  <w:r>
                    <w:t>Civil Equipment Block:</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56643CD" w14:textId="323CDDD0" w:rsidR="00B320BF" w:rsidRDefault="00B320BF" w:rsidP="00B320BF">
                  <w:pPr>
                    <w:spacing w:before="40" w:after="40"/>
                  </w:pPr>
                  <w:r>
                    <w:t>$</w:t>
                  </w:r>
                  <w:r w:rsidR="009D483C">
                    <w:t>1000.00</w:t>
                  </w:r>
                </w:p>
              </w:tc>
            </w:tr>
            <w:tr w:rsidR="00B320BF" w14:paraId="34EBA9AF"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7C85CDC" w14:textId="77777777" w:rsidR="00B320BF" w:rsidRDefault="00B320BF" w:rsidP="00B320BF">
                  <w:pPr>
                    <w:spacing w:before="40" w:after="40"/>
                  </w:pPr>
                  <w:r>
                    <w:t>Civil Plans and Specs:</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C9F4374" w14:textId="3A99C096" w:rsidR="00B320BF" w:rsidRDefault="00B320BF" w:rsidP="00B320BF">
                  <w:pPr>
                    <w:spacing w:before="40" w:after="40"/>
                  </w:pPr>
                  <w:r>
                    <w:t>$</w:t>
                  </w:r>
                  <w:r w:rsidR="009D483C">
                    <w:t>1000.00</w:t>
                  </w:r>
                </w:p>
              </w:tc>
            </w:tr>
          </w:tbl>
          <w:p w14:paraId="30913006" w14:textId="4CEC1173" w:rsidR="00B320BF" w:rsidRDefault="00B320BF" w:rsidP="00D22C6B"/>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04"/>
              <w:gridCol w:w="1142"/>
              <w:gridCol w:w="1761"/>
            </w:tblGrid>
            <w:tr w:rsidR="00B320BF" w14:paraId="0CB373E2" w14:textId="77777777" w:rsidTr="00B320BF">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CD6EE"/>
                  <w:hideMark/>
                </w:tcPr>
                <w:p w14:paraId="473C2E69" w14:textId="77777777" w:rsidR="00B320BF" w:rsidRDefault="00B320BF" w:rsidP="00B320BF">
                  <w:pPr>
                    <w:spacing w:before="40" w:after="40"/>
                    <w:rPr>
                      <w:b/>
                      <w:bCs/>
                    </w:rPr>
                  </w:pPr>
                  <w:r>
                    <w:rPr>
                      <w:b/>
                      <w:bCs/>
                    </w:rPr>
                    <w:t>Course</w:t>
                  </w:r>
                </w:p>
              </w:tc>
              <w:tc>
                <w:tcPr>
                  <w:tcW w:w="29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CD6EE"/>
                  <w:hideMark/>
                </w:tcPr>
                <w:p w14:paraId="5F42473A" w14:textId="70E72943" w:rsidR="00B320BF" w:rsidRDefault="00B320BF" w:rsidP="00B320BF">
                  <w:pPr>
                    <w:spacing w:before="40" w:after="40"/>
                    <w:rPr>
                      <w:b/>
                      <w:bCs/>
                    </w:rPr>
                  </w:pPr>
                  <w:r>
                    <w:rPr>
                      <w:b/>
                      <w:bCs/>
                    </w:rPr>
                    <w:t>Total Cost</w:t>
                  </w:r>
                </w:p>
              </w:tc>
            </w:tr>
            <w:tr w:rsidR="00B320BF" w14:paraId="0B3EB486" w14:textId="77777777" w:rsidTr="00B320BF">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B716996" w14:textId="29013A22" w:rsidR="00B320BF" w:rsidRDefault="003C70E5" w:rsidP="00B320BF">
                  <w:pPr>
                    <w:spacing w:before="40" w:after="40"/>
                  </w:pPr>
                  <w:r>
                    <w:t xml:space="preserve">CPC30720 Certificate III in Rigging </w:t>
                  </w:r>
                </w:p>
              </w:tc>
              <w:tc>
                <w:tcPr>
                  <w:tcW w:w="29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7107DE4" w14:textId="3F849FBD" w:rsidR="00B320BF" w:rsidRDefault="00B320BF" w:rsidP="00B320BF">
                  <w:pPr>
                    <w:spacing w:before="40" w:after="40"/>
                  </w:pPr>
                  <w:r>
                    <w:t>$</w:t>
                  </w:r>
                  <w:r w:rsidR="003C70E5">
                    <w:t>8,500</w:t>
                  </w:r>
                </w:p>
                <w:p w14:paraId="13144243" w14:textId="734C7424" w:rsidR="00B320BF" w:rsidRDefault="00B320BF" w:rsidP="00B320BF">
                  <w:pPr>
                    <w:spacing w:before="40" w:after="40"/>
                  </w:pPr>
                  <w:r>
                    <w:t xml:space="preserve"> </w:t>
                  </w:r>
                </w:p>
              </w:tc>
            </w:tr>
            <w:tr w:rsidR="00B320BF" w14:paraId="3D9CF9C8" w14:textId="77777777" w:rsidTr="00B320BF">
              <w:tc>
                <w:tcPr>
                  <w:tcW w:w="510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FA02449" w14:textId="529DD708" w:rsidR="00B320BF" w:rsidRDefault="00B320BF" w:rsidP="00B320BF">
                  <w:pPr>
                    <w:spacing w:before="40" w:after="40"/>
                    <w:rPr>
                      <w:b/>
                      <w:bCs/>
                    </w:rPr>
                  </w:pPr>
                  <w:r>
                    <w:rPr>
                      <w:b/>
                      <w:bCs/>
                    </w:rPr>
                    <w:t>*Blocks of training must be paid before commencement:</w:t>
                  </w:r>
                </w:p>
              </w:tc>
            </w:tr>
            <w:tr w:rsidR="00B320BF" w14:paraId="532A8780"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A2751D6" w14:textId="41897CCF" w:rsidR="00B320BF" w:rsidRDefault="00B320BF" w:rsidP="00B320BF">
                  <w:pPr>
                    <w:spacing w:before="40" w:after="40"/>
                  </w:pPr>
                  <w:r>
                    <w:t xml:space="preserve">Enrolment and Safety Block </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17B52F6" w14:textId="38E013B2" w:rsidR="00B320BF" w:rsidRDefault="00B320BF" w:rsidP="00B320BF">
                  <w:pPr>
                    <w:spacing w:before="40" w:after="40"/>
                  </w:pPr>
                  <w:r>
                    <w:t>$</w:t>
                  </w:r>
                  <w:r w:rsidR="009D483C">
                    <w:t>600.00</w:t>
                  </w:r>
                </w:p>
              </w:tc>
            </w:tr>
            <w:tr w:rsidR="00B320BF" w14:paraId="3AAC7AAB"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19D1511" w14:textId="77413B55" w:rsidR="00B320BF" w:rsidRDefault="009D483C" w:rsidP="00B320BF">
                  <w:pPr>
                    <w:spacing w:before="40" w:after="40"/>
                  </w:pPr>
                  <w:r>
                    <w:t>Rigging</w:t>
                  </w:r>
                  <w:r w:rsidR="00B320BF">
                    <w:t xml:space="preserve"> Estimating Block:</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23DDF4E" w14:textId="2B3089E6" w:rsidR="00B320BF" w:rsidRDefault="00B320BF" w:rsidP="00B320BF">
                  <w:pPr>
                    <w:spacing w:before="40" w:after="40"/>
                  </w:pPr>
                  <w:r>
                    <w:t>$</w:t>
                  </w:r>
                  <w:r w:rsidR="009D483C">
                    <w:t>6</w:t>
                  </w:r>
                  <w:r>
                    <w:t>00.00</w:t>
                  </w:r>
                </w:p>
              </w:tc>
            </w:tr>
            <w:tr w:rsidR="00B320BF" w14:paraId="0CBCFB7F"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2F0DF4C" w14:textId="3F3F5C14" w:rsidR="00B320BF" w:rsidRDefault="009D483C" w:rsidP="00B320BF">
                  <w:pPr>
                    <w:spacing w:before="40" w:after="40"/>
                  </w:pPr>
                  <w:r>
                    <w:t>Working at heights:</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DB325C5" w14:textId="5A7A0E7B" w:rsidR="00B320BF" w:rsidRDefault="00B320BF" w:rsidP="00B320BF">
                  <w:pPr>
                    <w:spacing w:before="40" w:after="40"/>
                  </w:pPr>
                  <w:r>
                    <w:t>$</w:t>
                  </w:r>
                  <w:r w:rsidR="009D483C">
                    <w:t>500.00</w:t>
                  </w:r>
                </w:p>
              </w:tc>
            </w:tr>
            <w:tr w:rsidR="00B320BF" w14:paraId="5386188C"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908E42B" w14:textId="1947E0CE" w:rsidR="00B320BF" w:rsidRDefault="009D483C" w:rsidP="00B320BF">
                  <w:pPr>
                    <w:spacing w:before="40" w:after="40"/>
                  </w:pPr>
                  <w:r>
                    <w:t>Boom lift:</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52625D3" w14:textId="75E67A1F" w:rsidR="00B320BF" w:rsidRDefault="00B320BF" w:rsidP="00B320BF">
                  <w:pPr>
                    <w:spacing w:before="40" w:after="40"/>
                  </w:pPr>
                  <w:r>
                    <w:t>$</w:t>
                  </w:r>
                  <w:r w:rsidR="009D483C">
                    <w:t>600.00</w:t>
                  </w:r>
                </w:p>
              </w:tc>
            </w:tr>
            <w:tr w:rsidR="00B320BF" w14:paraId="768A6449"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A68874D" w14:textId="2D7594FA" w:rsidR="00B320BF" w:rsidRDefault="009D483C" w:rsidP="00B320BF">
                  <w:pPr>
                    <w:spacing w:before="40" w:after="40"/>
                  </w:pPr>
                  <w:r>
                    <w:t>Scissor lift:</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71B8A02" w14:textId="64F4A704" w:rsidR="00B320BF" w:rsidRDefault="00B320BF" w:rsidP="00B320BF">
                  <w:pPr>
                    <w:spacing w:before="40" w:after="40"/>
                  </w:pPr>
                  <w:r>
                    <w:t>$</w:t>
                  </w:r>
                  <w:r w:rsidR="009D483C">
                    <w:t>600.00</w:t>
                  </w:r>
                </w:p>
              </w:tc>
            </w:tr>
            <w:tr w:rsidR="00B320BF" w14:paraId="7DAA2337"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6364493" w14:textId="2FF1526E" w:rsidR="00B320BF" w:rsidRDefault="009D483C" w:rsidP="00B320BF">
                  <w:pPr>
                    <w:spacing w:before="40" w:after="40"/>
                  </w:pPr>
                  <w:r>
                    <w:t>Confined spaces</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AF17F36" w14:textId="329B948E" w:rsidR="00B320BF" w:rsidRDefault="00B320BF" w:rsidP="00B320BF">
                  <w:pPr>
                    <w:spacing w:before="40" w:after="40"/>
                  </w:pPr>
                  <w:r>
                    <w:t>$</w:t>
                  </w:r>
                  <w:r w:rsidR="009D483C">
                    <w:t>500.00</w:t>
                  </w:r>
                </w:p>
              </w:tc>
            </w:tr>
            <w:tr w:rsidR="009D483C" w14:paraId="6F2210D4"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EBD4" w14:textId="2849A2CD" w:rsidR="009D483C" w:rsidRDefault="009D483C" w:rsidP="00B320BF">
                  <w:pPr>
                    <w:spacing w:before="40" w:after="40"/>
                  </w:pPr>
                  <w:r>
                    <w:t>Dogging:</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98E8A6" w14:textId="1B72F1E0" w:rsidR="009D483C" w:rsidRDefault="009D483C" w:rsidP="00B320BF">
                  <w:pPr>
                    <w:spacing w:before="40" w:after="40"/>
                  </w:pPr>
                  <w:r>
                    <w:t>$1500.00</w:t>
                  </w:r>
                </w:p>
              </w:tc>
            </w:tr>
            <w:tr w:rsidR="009D483C" w14:paraId="1E0EEEC5"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E18035" w14:textId="2C03F8B0" w:rsidR="009D483C" w:rsidRDefault="009D483C" w:rsidP="00B320BF">
                  <w:pPr>
                    <w:spacing w:before="40" w:after="40"/>
                  </w:pPr>
                  <w:r>
                    <w:t>Rigging:</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03571" w14:textId="574BBA33" w:rsidR="009D483C" w:rsidRDefault="009D483C" w:rsidP="00B320BF">
                  <w:pPr>
                    <w:spacing w:before="40" w:after="40"/>
                  </w:pPr>
                  <w:r>
                    <w:t>$1500.00</w:t>
                  </w:r>
                </w:p>
              </w:tc>
            </w:tr>
            <w:tr w:rsidR="009D483C" w14:paraId="721D31E2"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09F1E0" w14:textId="3D17E610" w:rsidR="009D483C" w:rsidRDefault="009D483C" w:rsidP="00B320BF">
                  <w:pPr>
                    <w:spacing w:before="40" w:after="40"/>
                  </w:pPr>
                  <w:r>
                    <w:t xml:space="preserve">Intermediate Rigging: </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90CD34" w14:textId="0D1543C0" w:rsidR="009D483C" w:rsidRDefault="009D483C" w:rsidP="00B320BF">
                  <w:pPr>
                    <w:spacing w:before="40" w:after="40"/>
                  </w:pPr>
                  <w:r>
                    <w:t>$1500.00</w:t>
                  </w:r>
                </w:p>
              </w:tc>
            </w:tr>
            <w:tr w:rsidR="009D483C" w14:paraId="5F0E8F61" w14:textId="77777777" w:rsidTr="00B320BF">
              <w:tc>
                <w:tcPr>
                  <w:tcW w:w="33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44E115" w14:textId="1F0DC12E" w:rsidR="009D483C" w:rsidRDefault="009D483C" w:rsidP="00B320BF">
                  <w:pPr>
                    <w:spacing w:before="40" w:after="40"/>
                  </w:pPr>
                  <w:r>
                    <w:lastRenderedPageBreak/>
                    <w:t>Forklift</w:t>
                  </w:r>
                </w:p>
              </w:tc>
              <w:tc>
                <w:tcPr>
                  <w:tcW w:w="17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7BAFA7" w14:textId="33FAB5FA" w:rsidR="009D483C" w:rsidRDefault="009D483C" w:rsidP="00B320BF">
                  <w:pPr>
                    <w:spacing w:before="40" w:after="40"/>
                  </w:pPr>
                  <w:r>
                    <w:t>$600.00</w:t>
                  </w:r>
                </w:p>
              </w:tc>
            </w:tr>
          </w:tbl>
          <w:p w14:paraId="6C789EB6" w14:textId="228D16FA" w:rsidR="00D22C6B" w:rsidRPr="00D22C6B" w:rsidRDefault="00D22C6B" w:rsidP="00E725F1">
            <w:pPr>
              <w:rPr>
                <w:lang w:val="en-US"/>
              </w:rPr>
            </w:pPr>
          </w:p>
        </w:tc>
        <w:tc>
          <w:tcPr>
            <w:tcW w:w="3046" w:type="dxa"/>
          </w:tcPr>
          <w:p w14:paraId="6A6D9C5C" w14:textId="1CA7FFCA" w:rsidR="006E60DB" w:rsidRPr="00CF2D85" w:rsidRDefault="000519DA" w:rsidP="00CF2D85">
            <w:pPr>
              <w:pStyle w:val="ListParagraph"/>
              <w:numPr>
                <w:ilvl w:val="0"/>
                <w:numId w:val="1"/>
              </w:numPr>
              <w:spacing w:before="40" w:after="40"/>
              <w:rPr>
                <w:lang w:val="en-US"/>
              </w:rPr>
            </w:pPr>
            <w:r w:rsidRPr="00CF2D85">
              <w:rPr>
                <w:lang w:val="en-US"/>
              </w:rPr>
              <w:lastRenderedPageBreak/>
              <w:t xml:space="preserve">MST </w:t>
            </w:r>
            <w:r w:rsidR="00FA48DC">
              <w:rPr>
                <w:lang w:val="en-US"/>
              </w:rPr>
              <w:t>must</w:t>
            </w:r>
            <w:r w:rsidRPr="00CF2D85">
              <w:rPr>
                <w:lang w:val="en-US"/>
              </w:rPr>
              <w:t xml:space="preserve"> not accept payment of more than $1</w:t>
            </w:r>
            <w:r w:rsidR="00CF2D85" w:rsidRPr="00CF2D85">
              <w:rPr>
                <w:lang w:val="en-US"/>
              </w:rPr>
              <w:t>,</w:t>
            </w:r>
            <w:r w:rsidRPr="00CF2D85">
              <w:rPr>
                <w:lang w:val="en-US"/>
              </w:rPr>
              <w:t xml:space="preserve">500 for individual students prior to course commencement. </w:t>
            </w:r>
          </w:p>
        </w:tc>
      </w:tr>
      <w:tr w:rsidR="00A5158A" w14:paraId="23A2B58C" w14:textId="77777777" w:rsidTr="003B54D2">
        <w:tc>
          <w:tcPr>
            <w:tcW w:w="551" w:type="dxa"/>
          </w:tcPr>
          <w:p w14:paraId="74F1A341" w14:textId="2F4D31D2" w:rsidR="00A5158A" w:rsidRDefault="00A5158A" w:rsidP="00FA0F7B">
            <w:pPr>
              <w:spacing w:before="40" w:after="40"/>
              <w:jc w:val="center"/>
              <w:rPr>
                <w:lang w:val="en-US"/>
              </w:rPr>
            </w:pPr>
            <w:r>
              <w:rPr>
                <w:lang w:val="en-US"/>
              </w:rPr>
              <w:lastRenderedPageBreak/>
              <w:t>3.3</w:t>
            </w:r>
          </w:p>
        </w:tc>
        <w:tc>
          <w:tcPr>
            <w:tcW w:w="1697" w:type="dxa"/>
          </w:tcPr>
          <w:p w14:paraId="7510DF75" w14:textId="39B6597C" w:rsidR="00A5158A" w:rsidRDefault="00A5158A" w:rsidP="006E60DB">
            <w:pPr>
              <w:spacing w:before="40" w:after="40"/>
              <w:rPr>
                <w:lang w:val="en-US"/>
              </w:rPr>
            </w:pPr>
            <w:r>
              <w:rPr>
                <w:lang w:val="en-US"/>
              </w:rPr>
              <w:t>COO</w:t>
            </w:r>
          </w:p>
        </w:tc>
        <w:tc>
          <w:tcPr>
            <w:tcW w:w="5333" w:type="dxa"/>
          </w:tcPr>
          <w:p w14:paraId="23598C9C" w14:textId="51EF82F8" w:rsidR="00A5158A" w:rsidRDefault="00A5158A" w:rsidP="00A5158A">
            <w:pPr>
              <w:pStyle w:val="ListParagraph"/>
              <w:numPr>
                <w:ilvl w:val="0"/>
                <w:numId w:val="25"/>
              </w:numPr>
            </w:pPr>
            <w:r>
              <w:t xml:space="preserve">If a student makes payment that exceeds $1,500 the student must be contacted to advise that we must refund them. </w:t>
            </w:r>
            <w:r w:rsidR="00D21BD3">
              <w:t xml:space="preserve">Refund form must be completed by the student and the refund must be processed accordingly. </w:t>
            </w:r>
          </w:p>
        </w:tc>
        <w:tc>
          <w:tcPr>
            <w:tcW w:w="3046" w:type="dxa"/>
          </w:tcPr>
          <w:p w14:paraId="3D73EEF3" w14:textId="7682B080" w:rsidR="00A5158A" w:rsidRDefault="00D21BD3" w:rsidP="00CF2D85">
            <w:pPr>
              <w:pStyle w:val="ListParagraph"/>
              <w:numPr>
                <w:ilvl w:val="0"/>
                <w:numId w:val="1"/>
              </w:numPr>
              <w:spacing w:before="40" w:after="40"/>
              <w:rPr>
                <w:lang w:val="en-US"/>
              </w:rPr>
            </w:pPr>
            <w:r w:rsidRPr="00CF2D85">
              <w:rPr>
                <w:lang w:val="en-US"/>
              </w:rPr>
              <w:t>MST</w:t>
            </w:r>
            <w:r w:rsidR="00FA48DC">
              <w:rPr>
                <w:lang w:val="en-US"/>
              </w:rPr>
              <w:t xml:space="preserve"> must</w:t>
            </w:r>
            <w:r w:rsidRPr="00CF2D85">
              <w:rPr>
                <w:lang w:val="en-US"/>
              </w:rPr>
              <w:t xml:space="preserve"> not accept payment of more than $1,500 for individual students prior to course commencement.</w:t>
            </w:r>
          </w:p>
        </w:tc>
      </w:tr>
      <w:tr w:rsidR="00E725F1" w14:paraId="72315D98" w14:textId="77777777" w:rsidTr="003B54D2">
        <w:tc>
          <w:tcPr>
            <w:tcW w:w="551" w:type="dxa"/>
          </w:tcPr>
          <w:p w14:paraId="03ECEFED" w14:textId="77FC7F8E" w:rsidR="00E725F1" w:rsidRDefault="00E725F1" w:rsidP="00FA0F7B">
            <w:pPr>
              <w:spacing w:before="40" w:after="40"/>
              <w:jc w:val="center"/>
              <w:rPr>
                <w:lang w:val="en-US"/>
              </w:rPr>
            </w:pPr>
            <w:r>
              <w:rPr>
                <w:lang w:val="en-US"/>
              </w:rPr>
              <w:t>3.</w:t>
            </w:r>
            <w:r w:rsidR="00A5158A">
              <w:rPr>
                <w:lang w:val="en-US"/>
              </w:rPr>
              <w:t>4</w:t>
            </w:r>
          </w:p>
        </w:tc>
        <w:tc>
          <w:tcPr>
            <w:tcW w:w="1697" w:type="dxa"/>
          </w:tcPr>
          <w:p w14:paraId="33BD0687" w14:textId="14BA4F19" w:rsidR="00E725F1" w:rsidRDefault="000722D5" w:rsidP="006E60DB">
            <w:pPr>
              <w:spacing w:before="40" w:after="40"/>
              <w:rPr>
                <w:lang w:val="en-US"/>
              </w:rPr>
            </w:pPr>
            <w:r>
              <w:rPr>
                <w:lang w:val="en-US"/>
              </w:rPr>
              <w:t>COO</w:t>
            </w:r>
          </w:p>
        </w:tc>
        <w:tc>
          <w:tcPr>
            <w:tcW w:w="5333" w:type="dxa"/>
          </w:tcPr>
          <w:p w14:paraId="7F74F257" w14:textId="01AA0E07" w:rsidR="00E725F1" w:rsidRDefault="00E725F1" w:rsidP="00A5158A">
            <w:pPr>
              <w:pStyle w:val="ListParagraph"/>
              <w:numPr>
                <w:ilvl w:val="0"/>
                <w:numId w:val="26"/>
              </w:numPr>
            </w:pPr>
            <w:r>
              <w:t xml:space="preserve">For fees and charges which are invoiced to an employer (for any training program), the full amount </w:t>
            </w:r>
            <w:r w:rsidR="00FA48DC">
              <w:t>must</w:t>
            </w:r>
            <w:r>
              <w:t xml:space="preserve"> be invoiced at the time of enrolment, and</w:t>
            </w:r>
            <w:r w:rsidR="003B54D2">
              <w:t xml:space="preserve"> </w:t>
            </w:r>
            <w:r>
              <w:t>will need to be paid in full unless the client holds a 30-day account.</w:t>
            </w:r>
          </w:p>
          <w:p w14:paraId="75B0420E" w14:textId="77777777" w:rsidR="00E725F1" w:rsidRDefault="00E725F1" w:rsidP="00E725F1"/>
        </w:tc>
        <w:tc>
          <w:tcPr>
            <w:tcW w:w="3046" w:type="dxa"/>
          </w:tcPr>
          <w:p w14:paraId="05E30B33" w14:textId="0A8E56A1" w:rsidR="00E725F1" w:rsidRPr="00CF2D85" w:rsidRDefault="00E725F1" w:rsidP="00CF2D85">
            <w:pPr>
              <w:pStyle w:val="ListParagraph"/>
              <w:numPr>
                <w:ilvl w:val="0"/>
                <w:numId w:val="1"/>
              </w:numPr>
              <w:spacing w:before="40" w:after="40"/>
              <w:rPr>
                <w:lang w:val="en-US"/>
              </w:rPr>
            </w:pPr>
            <w:r>
              <w:rPr>
                <w:lang w:val="en-US"/>
              </w:rPr>
              <w:t>Corporate clients are aware that they have to pay the invoice before course commencement unless they hold a 30-day account</w:t>
            </w:r>
          </w:p>
        </w:tc>
      </w:tr>
      <w:tr w:rsidR="00D81344" w14:paraId="0D78A695" w14:textId="77777777" w:rsidTr="003B54D2">
        <w:tc>
          <w:tcPr>
            <w:tcW w:w="551" w:type="dxa"/>
          </w:tcPr>
          <w:p w14:paraId="5776F8A4" w14:textId="6B7F4C79" w:rsidR="00D81344" w:rsidRDefault="00D81344" w:rsidP="00FA0F7B">
            <w:pPr>
              <w:spacing w:before="40" w:after="40"/>
              <w:jc w:val="center"/>
              <w:rPr>
                <w:lang w:val="en-US"/>
              </w:rPr>
            </w:pPr>
            <w:r>
              <w:rPr>
                <w:lang w:val="en-US"/>
              </w:rPr>
              <w:t>3.</w:t>
            </w:r>
            <w:r w:rsidR="00A5158A">
              <w:rPr>
                <w:lang w:val="en-US"/>
              </w:rPr>
              <w:t>5</w:t>
            </w:r>
          </w:p>
        </w:tc>
        <w:tc>
          <w:tcPr>
            <w:tcW w:w="1697" w:type="dxa"/>
          </w:tcPr>
          <w:p w14:paraId="3C343709" w14:textId="571B8643" w:rsidR="00600035" w:rsidRDefault="00600035" w:rsidP="00600035">
            <w:pPr>
              <w:spacing w:before="40" w:after="40"/>
              <w:rPr>
                <w:lang w:val="en-US"/>
              </w:rPr>
            </w:pPr>
            <w:r>
              <w:rPr>
                <w:lang w:val="en-US"/>
              </w:rPr>
              <w:t>Sales and Administration Team</w:t>
            </w:r>
          </w:p>
          <w:p w14:paraId="1235AB16" w14:textId="77777777" w:rsidR="00D81344" w:rsidRDefault="00D81344" w:rsidP="00FA0F7B">
            <w:pPr>
              <w:spacing w:before="40" w:after="40"/>
              <w:rPr>
                <w:lang w:val="en-US"/>
              </w:rPr>
            </w:pPr>
          </w:p>
        </w:tc>
        <w:tc>
          <w:tcPr>
            <w:tcW w:w="5333" w:type="dxa"/>
          </w:tcPr>
          <w:p w14:paraId="2FF11F71" w14:textId="6BB8B034" w:rsidR="00D81344" w:rsidRDefault="00D81344" w:rsidP="00A5158A">
            <w:pPr>
              <w:pStyle w:val="ListParagraph"/>
              <w:numPr>
                <w:ilvl w:val="0"/>
                <w:numId w:val="27"/>
              </w:numPr>
              <w:spacing w:after="160" w:line="259" w:lineRule="auto"/>
              <w:rPr>
                <w:lang w:val="en-US"/>
              </w:rPr>
            </w:pPr>
            <w:r>
              <w:rPr>
                <w:lang w:val="en-US"/>
              </w:rPr>
              <w:t>Students can pay via bank transfer, EFT, Credit Card, Cash or CHQ.</w:t>
            </w:r>
            <w:r w:rsidR="006E60DB">
              <w:rPr>
                <w:lang w:val="en-US"/>
              </w:rPr>
              <w:t xml:space="preserve"> </w:t>
            </w:r>
          </w:p>
          <w:p w14:paraId="274CA19F" w14:textId="5D1EB2B3" w:rsidR="006E60DB" w:rsidRDefault="006E60DB" w:rsidP="00E725F1">
            <w:pPr>
              <w:pStyle w:val="ListParagraph"/>
              <w:numPr>
                <w:ilvl w:val="0"/>
                <w:numId w:val="21"/>
              </w:numPr>
              <w:spacing w:after="160" w:line="259" w:lineRule="auto"/>
              <w:rPr>
                <w:lang w:val="en-US"/>
              </w:rPr>
            </w:pPr>
            <w:r w:rsidRPr="006E60DB">
              <w:rPr>
                <w:b/>
                <w:bCs/>
                <w:lang w:val="en-US"/>
              </w:rPr>
              <w:t>Credit Card</w:t>
            </w:r>
            <w:r>
              <w:rPr>
                <w:lang w:val="en-US"/>
              </w:rPr>
              <w:t xml:space="preserve"> – Students can call and verbally give </w:t>
            </w:r>
            <w:r w:rsidR="00600035">
              <w:rPr>
                <w:lang w:val="en-US"/>
              </w:rPr>
              <w:t>MST</w:t>
            </w:r>
            <w:r>
              <w:rPr>
                <w:lang w:val="en-US"/>
              </w:rPr>
              <w:t xml:space="preserve"> the credit card over the phone or they can come into the office and pay</w:t>
            </w:r>
          </w:p>
          <w:p w14:paraId="7A37CB45" w14:textId="61694B36" w:rsidR="006E60DB" w:rsidRDefault="00600035" w:rsidP="00E725F1">
            <w:pPr>
              <w:pStyle w:val="ListParagraph"/>
              <w:numPr>
                <w:ilvl w:val="0"/>
                <w:numId w:val="21"/>
              </w:numPr>
              <w:spacing w:after="160" w:line="259" w:lineRule="auto"/>
              <w:rPr>
                <w:lang w:val="en-US"/>
              </w:rPr>
            </w:pPr>
            <w:r>
              <w:rPr>
                <w:b/>
                <w:bCs/>
                <w:lang w:val="en-US"/>
              </w:rPr>
              <w:t>EFT/</w:t>
            </w:r>
            <w:r w:rsidR="006E60DB" w:rsidRPr="006E60DB">
              <w:rPr>
                <w:b/>
                <w:bCs/>
                <w:lang w:val="en-US"/>
              </w:rPr>
              <w:t>Cash</w:t>
            </w:r>
            <w:r w:rsidR="006E60DB">
              <w:rPr>
                <w:lang w:val="en-US"/>
              </w:rPr>
              <w:t xml:space="preserve"> – Students can come into the office and pay cash</w:t>
            </w:r>
            <w:r>
              <w:rPr>
                <w:lang w:val="en-US"/>
              </w:rPr>
              <w:t xml:space="preserve"> or EFT</w:t>
            </w:r>
          </w:p>
          <w:p w14:paraId="181BA1DE" w14:textId="3C402AF4" w:rsidR="006E60DB" w:rsidRDefault="006E60DB" w:rsidP="00E725F1">
            <w:pPr>
              <w:pStyle w:val="ListParagraph"/>
              <w:numPr>
                <w:ilvl w:val="0"/>
                <w:numId w:val="21"/>
              </w:numPr>
              <w:spacing w:after="160" w:line="259" w:lineRule="auto"/>
              <w:rPr>
                <w:lang w:val="en-US"/>
              </w:rPr>
            </w:pPr>
            <w:r w:rsidRPr="006E60DB">
              <w:rPr>
                <w:b/>
                <w:bCs/>
                <w:lang w:val="en-US"/>
              </w:rPr>
              <w:t>Bank Transfer</w:t>
            </w:r>
            <w:r>
              <w:rPr>
                <w:lang w:val="en-US"/>
              </w:rPr>
              <w:t xml:space="preserve"> – Students can transfer money directly to </w:t>
            </w:r>
            <w:r w:rsidR="00600035">
              <w:rPr>
                <w:lang w:val="en-US"/>
              </w:rPr>
              <w:t>MST</w:t>
            </w:r>
            <w:r>
              <w:rPr>
                <w:lang w:val="en-US"/>
              </w:rPr>
              <w:t xml:space="preserve">, our banking details are on the booking letter or invoice </w:t>
            </w:r>
          </w:p>
          <w:p w14:paraId="50501195" w14:textId="56215E00" w:rsidR="00D81344" w:rsidRPr="00E725F1" w:rsidRDefault="006E60DB" w:rsidP="00E725F1">
            <w:pPr>
              <w:pStyle w:val="ListParagraph"/>
              <w:numPr>
                <w:ilvl w:val="0"/>
                <w:numId w:val="21"/>
              </w:numPr>
              <w:spacing w:after="160" w:line="259" w:lineRule="auto"/>
              <w:rPr>
                <w:lang w:val="en-US"/>
              </w:rPr>
            </w:pPr>
            <w:r w:rsidRPr="006E60DB">
              <w:rPr>
                <w:b/>
                <w:bCs/>
                <w:lang w:val="en-US"/>
              </w:rPr>
              <w:t>CHQ</w:t>
            </w:r>
            <w:r>
              <w:rPr>
                <w:lang w:val="en-US"/>
              </w:rPr>
              <w:t xml:space="preserve"> – If a student pays via CHQ the payment won’t be recorded until the CHQ has been cleared</w:t>
            </w:r>
          </w:p>
        </w:tc>
        <w:tc>
          <w:tcPr>
            <w:tcW w:w="3046" w:type="dxa"/>
          </w:tcPr>
          <w:p w14:paraId="2ABF71AC" w14:textId="1794C40E" w:rsidR="00D81344" w:rsidRPr="000A3890" w:rsidRDefault="000A3890" w:rsidP="000A3890">
            <w:pPr>
              <w:pStyle w:val="ListParagraph"/>
              <w:numPr>
                <w:ilvl w:val="0"/>
                <w:numId w:val="1"/>
              </w:numPr>
              <w:spacing w:before="40" w:after="40"/>
              <w:rPr>
                <w:lang w:val="en-US"/>
              </w:rPr>
            </w:pPr>
            <w:r>
              <w:rPr>
                <w:lang w:val="en-US"/>
              </w:rPr>
              <w:t xml:space="preserve">Students have a range of payment options and are aware of how they can make payment. </w:t>
            </w:r>
          </w:p>
        </w:tc>
      </w:tr>
      <w:tr w:rsidR="00E725F1" w14:paraId="6FF8B5DF" w14:textId="77777777" w:rsidTr="003B54D2">
        <w:tc>
          <w:tcPr>
            <w:tcW w:w="551" w:type="dxa"/>
          </w:tcPr>
          <w:p w14:paraId="67B63852" w14:textId="26CB4744" w:rsidR="00E725F1" w:rsidRDefault="00E725F1" w:rsidP="00FA0F7B">
            <w:pPr>
              <w:spacing w:before="40" w:after="40"/>
              <w:jc w:val="center"/>
              <w:rPr>
                <w:lang w:val="en-US"/>
              </w:rPr>
            </w:pPr>
            <w:r>
              <w:rPr>
                <w:lang w:val="en-US"/>
              </w:rPr>
              <w:t>3.</w:t>
            </w:r>
            <w:r w:rsidR="00A5158A">
              <w:rPr>
                <w:lang w:val="en-US"/>
              </w:rPr>
              <w:t>6</w:t>
            </w:r>
          </w:p>
        </w:tc>
        <w:tc>
          <w:tcPr>
            <w:tcW w:w="1697" w:type="dxa"/>
          </w:tcPr>
          <w:p w14:paraId="329B3CD7" w14:textId="55FA994C" w:rsidR="00E725F1" w:rsidRDefault="00E725F1" w:rsidP="00E725F1">
            <w:pPr>
              <w:spacing w:before="40" w:after="40"/>
              <w:rPr>
                <w:lang w:val="en-US"/>
              </w:rPr>
            </w:pPr>
            <w:r>
              <w:rPr>
                <w:lang w:val="en-US"/>
              </w:rPr>
              <w:t>Sales and Administration Team</w:t>
            </w:r>
          </w:p>
          <w:p w14:paraId="549B848B" w14:textId="77777777" w:rsidR="00E725F1" w:rsidRDefault="00E725F1" w:rsidP="00600035">
            <w:pPr>
              <w:spacing w:before="40" w:after="40"/>
              <w:rPr>
                <w:lang w:val="en-US"/>
              </w:rPr>
            </w:pPr>
          </w:p>
        </w:tc>
        <w:tc>
          <w:tcPr>
            <w:tcW w:w="5333" w:type="dxa"/>
          </w:tcPr>
          <w:p w14:paraId="6D38B1C5" w14:textId="59EB5B2E" w:rsidR="00E725F1" w:rsidRPr="003B54D2" w:rsidRDefault="00E725F1" w:rsidP="00A5158A">
            <w:pPr>
              <w:pStyle w:val="ListParagraph"/>
              <w:numPr>
                <w:ilvl w:val="0"/>
                <w:numId w:val="28"/>
              </w:numPr>
              <w:spacing w:after="160" w:line="259" w:lineRule="auto"/>
              <w:rPr>
                <w:lang w:val="en-US"/>
              </w:rPr>
            </w:pPr>
            <w:r>
              <w:rPr>
                <w:lang w:val="en-US"/>
              </w:rPr>
              <w:t xml:space="preserve">Students who are experiencing difficulties in making payments can call the office to make alternative payment arrangements such as a payment plan (according to the </w:t>
            </w:r>
            <w:r w:rsidRPr="00E725F1">
              <w:rPr>
                <w:b/>
                <w:bCs/>
                <w:i/>
                <w:iCs/>
                <w:lang w:val="en-US"/>
              </w:rPr>
              <w:t>EN2.1 Payment Plan Procedure</w:t>
            </w:r>
            <w:r>
              <w:rPr>
                <w:lang w:val="en-US"/>
              </w:rPr>
              <w:t xml:space="preserve">). </w:t>
            </w:r>
          </w:p>
        </w:tc>
        <w:tc>
          <w:tcPr>
            <w:tcW w:w="3046" w:type="dxa"/>
          </w:tcPr>
          <w:p w14:paraId="3308B446" w14:textId="764CD65D" w:rsidR="00E725F1" w:rsidRDefault="00E725F1" w:rsidP="000A3890">
            <w:pPr>
              <w:pStyle w:val="ListParagraph"/>
              <w:numPr>
                <w:ilvl w:val="0"/>
                <w:numId w:val="1"/>
              </w:numPr>
              <w:spacing w:before="40" w:after="40"/>
              <w:rPr>
                <w:lang w:val="en-US"/>
              </w:rPr>
            </w:pPr>
            <w:r>
              <w:rPr>
                <w:lang w:val="en-US"/>
              </w:rPr>
              <w:t xml:space="preserve">Students are directed to the </w:t>
            </w:r>
            <w:r w:rsidRPr="00E725F1">
              <w:rPr>
                <w:b/>
                <w:bCs/>
                <w:i/>
                <w:iCs/>
                <w:lang w:val="en-US"/>
              </w:rPr>
              <w:t>EN2.2 Payment Plan Procedure</w:t>
            </w:r>
            <w:r>
              <w:rPr>
                <w:lang w:val="en-US"/>
              </w:rPr>
              <w:t xml:space="preserve"> if they want to make a payment plan</w:t>
            </w:r>
          </w:p>
        </w:tc>
      </w:tr>
      <w:tr w:rsidR="006E60DB" w14:paraId="437E135D" w14:textId="77777777" w:rsidTr="003B54D2">
        <w:tc>
          <w:tcPr>
            <w:tcW w:w="551" w:type="dxa"/>
          </w:tcPr>
          <w:p w14:paraId="1F0D2DC7" w14:textId="5E3EBB78" w:rsidR="006E60DB" w:rsidRDefault="006E60DB" w:rsidP="00FA0F7B">
            <w:pPr>
              <w:spacing w:before="40" w:after="40"/>
              <w:jc w:val="center"/>
              <w:rPr>
                <w:lang w:val="en-US"/>
              </w:rPr>
            </w:pPr>
            <w:r>
              <w:rPr>
                <w:lang w:val="en-US"/>
              </w:rPr>
              <w:t>3.</w:t>
            </w:r>
            <w:r w:rsidR="00A5158A">
              <w:rPr>
                <w:lang w:val="en-US"/>
              </w:rPr>
              <w:t>7</w:t>
            </w:r>
          </w:p>
        </w:tc>
        <w:tc>
          <w:tcPr>
            <w:tcW w:w="1697" w:type="dxa"/>
          </w:tcPr>
          <w:p w14:paraId="57A1ECC7" w14:textId="2B2CA35D" w:rsidR="006E60DB" w:rsidRDefault="006E60DB" w:rsidP="00FA0F7B">
            <w:pPr>
              <w:spacing w:before="40" w:after="40"/>
              <w:rPr>
                <w:lang w:val="en-US"/>
              </w:rPr>
            </w:pPr>
            <w:r>
              <w:rPr>
                <w:lang w:val="en-US"/>
              </w:rPr>
              <w:t xml:space="preserve">Administration </w:t>
            </w:r>
            <w:r w:rsidR="000D1CA3">
              <w:rPr>
                <w:lang w:val="en-US"/>
              </w:rPr>
              <w:t>Team</w:t>
            </w:r>
          </w:p>
        </w:tc>
        <w:tc>
          <w:tcPr>
            <w:tcW w:w="5333" w:type="dxa"/>
          </w:tcPr>
          <w:p w14:paraId="7A05850D" w14:textId="23A20119" w:rsidR="006E60DB" w:rsidRDefault="006E60DB" w:rsidP="00A5158A">
            <w:pPr>
              <w:pStyle w:val="ListParagraph"/>
              <w:numPr>
                <w:ilvl w:val="0"/>
                <w:numId w:val="29"/>
              </w:numPr>
              <w:rPr>
                <w:lang w:val="en-US"/>
              </w:rPr>
            </w:pPr>
            <w:r>
              <w:rPr>
                <w:lang w:val="en-US"/>
              </w:rPr>
              <w:t>Once the payment has been received it</w:t>
            </w:r>
            <w:r w:rsidR="00153EAB">
              <w:rPr>
                <w:lang w:val="en-US"/>
              </w:rPr>
              <w:t xml:space="preserve"> is</w:t>
            </w:r>
            <w:r>
              <w:rPr>
                <w:lang w:val="en-US"/>
              </w:rPr>
              <w:t xml:space="preserve"> be entered into the student management system and a receipt is to be sent to the student</w:t>
            </w:r>
            <w:r w:rsidR="00153EAB">
              <w:rPr>
                <w:lang w:val="en-US"/>
              </w:rPr>
              <w:t xml:space="preserve"> via email.</w:t>
            </w:r>
          </w:p>
        </w:tc>
        <w:tc>
          <w:tcPr>
            <w:tcW w:w="3046" w:type="dxa"/>
          </w:tcPr>
          <w:p w14:paraId="40CE401B" w14:textId="10CC66C1" w:rsidR="006E60DB" w:rsidRPr="000A3890" w:rsidRDefault="000A3890" w:rsidP="000A3890">
            <w:pPr>
              <w:pStyle w:val="ListParagraph"/>
              <w:numPr>
                <w:ilvl w:val="0"/>
                <w:numId w:val="1"/>
              </w:numPr>
              <w:spacing w:before="40" w:after="40"/>
              <w:rPr>
                <w:lang w:val="en-US"/>
              </w:rPr>
            </w:pPr>
            <w:r>
              <w:rPr>
                <w:lang w:val="en-US"/>
              </w:rPr>
              <w:t xml:space="preserve">Student receives a receipt via email </w:t>
            </w:r>
          </w:p>
        </w:tc>
      </w:tr>
      <w:tr w:rsidR="005B474A" w14:paraId="2C835937" w14:textId="77777777" w:rsidTr="003B54D2">
        <w:tc>
          <w:tcPr>
            <w:tcW w:w="551" w:type="dxa"/>
          </w:tcPr>
          <w:p w14:paraId="0BFA1A32" w14:textId="6226CF7B" w:rsidR="005B474A" w:rsidRDefault="005B474A" w:rsidP="00FA0F7B">
            <w:pPr>
              <w:spacing w:before="40" w:after="40"/>
              <w:jc w:val="center"/>
              <w:rPr>
                <w:lang w:val="en-US"/>
              </w:rPr>
            </w:pPr>
            <w:r>
              <w:rPr>
                <w:lang w:val="en-US"/>
              </w:rPr>
              <w:t>3.</w:t>
            </w:r>
            <w:r w:rsidR="00A5158A">
              <w:rPr>
                <w:lang w:val="en-US"/>
              </w:rPr>
              <w:t>8</w:t>
            </w:r>
          </w:p>
        </w:tc>
        <w:tc>
          <w:tcPr>
            <w:tcW w:w="1697" w:type="dxa"/>
          </w:tcPr>
          <w:p w14:paraId="14CBB999" w14:textId="32867C86" w:rsidR="005B474A" w:rsidRDefault="003B54D2" w:rsidP="005B474A">
            <w:pPr>
              <w:spacing w:before="40" w:after="40"/>
              <w:rPr>
                <w:lang w:val="en-US"/>
              </w:rPr>
            </w:pPr>
            <w:r>
              <w:rPr>
                <w:lang w:val="en-US"/>
              </w:rPr>
              <w:t>COO</w:t>
            </w:r>
          </w:p>
        </w:tc>
        <w:tc>
          <w:tcPr>
            <w:tcW w:w="5333" w:type="dxa"/>
          </w:tcPr>
          <w:p w14:paraId="669BD65B" w14:textId="34DD74D9" w:rsidR="005B474A" w:rsidRDefault="005B474A" w:rsidP="00A5158A">
            <w:pPr>
              <w:pStyle w:val="ListParagraph"/>
              <w:numPr>
                <w:ilvl w:val="0"/>
                <w:numId w:val="30"/>
              </w:numPr>
              <w:rPr>
                <w:lang w:val="en-US"/>
              </w:rPr>
            </w:pPr>
            <w:r>
              <w:rPr>
                <w:lang w:val="en-US"/>
              </w:rPr>
              <w:t xml:space="preserve">Where an employer is paying for a </w:t>
            </w:r>
            <w:r w:rsidR="000519DA">
              <w:rPr>
                <w:lang w:val="en-US"/>
              </w:rPr>
              <w:t>student’s</w:t>
            </w:r>
            <w:r>
              <w:rPr>
                <w:lang w:val="en-US"/>
              </w:rPr>
              <w:t xml:space="preserve"> course an invoice </w:t>
            </w:r>
            <w:r w:rsidR="00FA48DC">
              <w:rPr>
                <w:lang w:val="en-US"/>
              </w:rPr>
              <w:t>must</w:t>
            </w:r>
            <w:r>
              <w:rPr>
                <w:lang w:val="en-US"/>
              </w:rPr>
              <w:t xml:space="preserve"> be sent to the client outlining the total fees and payment terms</w:t>
            </w:r>
            <w:r w:rsidR="00153EAB">
              <w:rPr>
                <w:lang w:val="en-US"/>
              </w:rPr>
              <w:t xml:space="preserve"> via email</w:t>
            </w:r>
          </w:p>
        </w:tc>
        <w:tc>
          <w:tcPr>
            <w:tcW w:w="3046" w:type="dxa"/>
          </w:tcPr>
          <w:p w14:paraId="037B4E9C" w14:textId="2381E91A" w:rsidR="005B474A" w:rsidRPr="000A3890" w:rsidRDefault="000A3890" w:rsidP="000A3890">
            <w:pPr>
              <w:pStyle w:val="ListParagraph"/>
              <w:numPr>
                <w:ilvl w:val="0"/>
                <w:numId w:val="1"/>
              </w:numPr>
              <w:spacing w:before="40" w:after="40"/>
              <w:rPr>
                <w:lang w:val="en-US"/>
              </w:rPr>
            </w:pPr>
            <w:r>
              <w:rPr>
                <w:lang w:val="en-US"/>
              </w:rPr>
              <w:t>Employers will receive an invoice via email and will need to pay the invoice as per the payment terms</w:t>
            </w:r>
          </w:p>
        </w:tc>
      </w:tr>
      <w:tr w:rsidR="005B474A" w14:paraId="3A9F5BEA" w14:textId="77777777" w:rsidTr="003B54D2">
        <w:tc>
          <w:tcPr>
            <w:tcW w:w="551" w:type="dxa"/>
          </w:tcPr>
          <w:p w14:paraId="70AEEB79" w14:textId="42BBB261" w:rsidR="005B474A" w:rsidRDefault="005B474A" w:rsidP="00FA0F7B">
            <w:pPr>
              <w:spacing w:before="40" w:after="40"/>
              <w:jc w:val="center"/>
              <w:rPr>
                <w:lang w:val="en-US"/>
              </w:rPr>
            </w:pPr>
            <w:r>
              <w:rPr>
                <w:lang w:val="en-US"/>
              </w:rPr>
              <w:t>3.</w:t>
            </w:r>
            <w:r w:rsidR="00A5158A">
              <w:rPr>
                <w:lang w:val="en-US"/>
              </w:rPr>
              <w:t>9</w:t>
            </w:r>
          </w:p>
        </w:tc>
        <w:tc>
          <w:tcPr>
            <w:tcW w:w="1697" w:type="dxa"/>
          </w:tcPr>
          <w:p w14:paraId="4625DC2A" w14:textId="77777777" w:rsidR="005B474A" w:rsidRDefault="005B474A" w:rsidP="005B474A">
            <w:pPr>
              <w:spacing w:before="40" w:after="40"/>
              <w:rPr>
                <w:lang w:val="en-US"/>
              </w:rPr>
            </w:pPr>
            <w:r>
              <w:rPr>
                <w:lang w:val="en-US"/>
              </w:rPr>
              <w:t>Students</w:t>
            </w:r>
          </w:p>
          <w:p w14:paraId="018C7447" w14:textId="77777777" w:rsidR="005B474A" w:rsidRDefault="005B474A" w:rsidP="00FA0F7B">
            <w:pPr>
              <w:spacing w:before="40" w:after="40"/>
              <w:rPr>
                <w:lang w:val="en-US"/>
              </w:rPr>
            </w:pPr>
          </w:p>
        </w:tc>
        <w:tc>
          <w:tcPr>
            <w:tcW w:w="5333" w:type="dxa"/>
          </w:tcPr>
          <w:p w14:paraId="045569E4" w14:textId="02B6269C" w:rsidR="005B474A" w:rsidRDefault="005B474A" w:rsidP="00A5158A">
            <w:pPr>
              <w:pStyle w:val="ListParagraph"/>
              <w:numPr>
                <w:ilvl w:val="0"/>
                <w:numId w:val="31"/>
              </w:numPr>
              <w:rPr>
                <w:lang w:val="en-US"/>
              </w:rPr>
            </w:pPr>
            <w:r>
              <w:rPr>
                <w:lang w:val="en-US"/>
              </w:rPr>
              <w:t>If a student attends a course and they haven’t paid</w:t>
            </w:r>
            <w:r w:rsidR="00CE5805">
              <w:rPr>
                <w:lang w:val="en-US"/>
              </w:rPr>
              <w:t>,</w:t>
            </w:r>
            <w:r>
              <w:rPr>
                <w:lang w:val="en-US"/>
              </w:rPr>
              <w:t xml:space="preserve"> their statement of attainment</w:t>
            </w:r>
            <w:r w:rsidR="000519DA">
              <w:rPr>
                <w:lang w:val="en-US"/>
              </w:rPr>
              <w:t xml:space="preserve"> or certificate</w:t>
            </w:r>
            <w:r>
              <w:rPr>
                <w:lang w:val="en-US"/>
              </w:rPr>
              <w:t xml:space="preserve"> </w:t>
            </w:r>
            <w:r w:rsidR="000519DA">
              <w:rPr>
                <w:lang w:val="en-US"/>
              </w:rPr>
              <w:t>won’t</w:t>
            </w:r>
            <w:r>
              <w:rPr>
                <w:lang w:val="en-US"/>
              </w:rPr>
              <w:t xml:space="preserve"> be issued until is paid in full </w:t>
            </w:r>
          </w:p>
        </w:tc>
        <w:tc>
          <w:tcPr>
            <w:tcW w:w="3046" w:type="dxa"/>
          </w:tcPr>
          <w:p w14:paraId="5BCBF5BE" w14:textId="4E217EE9" w:rsidR="005B474A" w:rsidRPr="00CF2D85" w:rsidRDefault="00CF2D85" w:rsidP="00CF2D85">
            <w:pPr>
              <w:pStyle w:val="ListParagraph"/>
              <w:numPr>
                <w:ilvl w:val="0"/>
                <w:numId w:val="1"/>
              </w:numPr>
              <w:spacing w:before="40" w:after="40"/>
              <w:rPr>
                <w:lang w:val="en-US"/>
              </w:rPr>
            </w:pPr>
            <w:r>
              <w:rPr>
                <w:lang w:val="en-US"/>
              </w:rPr>
              <w:t>Students are aware to receive their SOA they must have paid for their course in full</w:t>
            </w:r>
          </w:p>
        </w:tc>
      </w:tr>
    </w:tbl>
    <w:p w14:paraId="0A7F1919" w14:textId="77777777" w:rsidR="005B474A" w:rsidRDefault="005B474A" w:rsidP="00C43AF2">
      <w:pPr>
        <w:spacing w:after="0"/>
        <w:ind w:right="1406"/>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
        <w:gridCol w:w="1673"/>
        <w:gridCol w:w="5853"/>
        <w:gridCol w:w="2606"/>
      </w:tblGrid>
      <w:tr w:rsidR="005B474A" w14:paraId="6E38F8F1" w14:textId="77777777" w:rsidTr="00B846D3">
        <w:tc>
          <w:tcPr>
            <w:tcW w:w="10627" w:type="dxa"/>
            <w:gridSpan w:val="4"/>
            <w:shd w:val="clear" w:color="auto" w:fill="4F81BD"/>
          </w:tcPr>
          <w:p w14:paraId="08CE5253" w14:textId="3C288BF8" w:rsidR="005B474A" w:rsidRPr="004964E6" w:rsidRDefault="005B474A" w:rsidP="00FA0F7B">
            <w:pPr>
              <w:spacing w:before="40" w:after="40"/>
              <w:rPr>
                <w:rFonts w:asciiTheme="majorHAnsi" w:hAnsiTheme="majorHAnsi" w:cstheme="majorHAnsi"/>
                <w:b/>
                <w:bCs/>
                <w:color w:val="FFFFFF" w:themeColor="background1"/>
                <w:sz w:val="24"/>
                <w:szCs w:val="24"/>
                <w:lang w:val="en-US"/>
              </w:rPr>
            </w:pPr>
            <w:r>
              <w:rPr>
                <w:rFonts w:asciiTheme="majorHAnsi" w:hAnsiTheme="majorHAnsi" w:cstheme="majorHAnsi"/>
                <w:b/>
                <w:bCs/>
                <w:color w:val="FFFFFF" w:themeColor="background1"/>
                <w:sz w:val="24"/>
                <w:szCs w:val="24"/>
                <w:lang w:val="en-US"/>
              </w:rPr>
              <w:t>Government Funded Courses</w:t>
            </w:r>
          </w:p>
        </w:tc>
      </w:tr>
      <w:tr w:rsidR="005B474A" w14:paraId="529DF621" w14:textId="77777777" w:rsidTr="00B846D3">
        <w:tc>
          <w:tcPr>
            <w:tcW w:w="495" w:type="dxa"/>
            <w:shd w:val="clear" w:color="auto" w:fill="BCD6EE"/>
          </w:tcPr>
          <w:p w14:paraId="1AB317A2" w14:textId="77777777" w:rsidR="005B474A" w:rsidRPr="00FA4D73" w:rsidRDefault="005B474A" w:rsidP="00FA0F7B">
            <w:pPr>
              <w:spacing w:before="40" w:after="40"/>
              <w:jc w:val="center"/>
              <w:rPr>
                <w:rFonts w:asciiTheme="majorHAnsi" w:hAnsiTheme="majorHAnsi" w:cstheme="majorHAnsi"/>
                <w:b/>
                <w:bCs/>
                <w:lang w:val="en-US"/>
              </w:rPr>
            </w:pPr>
            <w:r>
              <w:rPr>
                <w:rFonts w:asciiTheme="majorHAnsi" w:hAnsiTheme="majorHAnsi" w:cstheme="majorHAnsi"/>
                <w:b/>
                <w:bCs/>
                <w:lang w:val="en-US"/>
              </w:rPr>
              <w:t>#</w:t>
            </w:r>
          </w:p>
        </w:tc>
        <w:tc>
          <w:tcPr>
            <w:tcW w:w="1673" w:type="dxa"/>
            <w:shd w:val="clear" w:color="auto" w:fill="BCD6EE"/>
          </w:tcPr>
          <w:p w14:paraId="639E72D9" w14:textId="77777777" w:rsidR="005B474A" w:rsidRPr="00FA4D73" w:rsidRDefault="005B474A"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Who</w:t>
            </w:r>
          </w:p>
        </w:tc>
        <w:tc>
          <w:tcPr>
            <w:tcW w:w="5853" w:type="dxa"/>
            <w:shd w:val="clear" w:color="auto" w:fill="BCD6EE"/>
          </w:tcPr>
          <w:p w14:paraId="50A8D63B" w14:textId="77777777" w:rsidR="005B474A" w:rsidRPr="00FA4D73" w:rsidRDefault="005B474A"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Actions</w:t>
            </w:r>
          </w:p>
        </w:tc>
        <w:tc>
          <w:tcPr>
            <w:tcW w:w="2606" w:type="dxa"/>
            <w:shd w:val="clear" w:color="auto" w:fill="BCD6EE"/>
          </w:tcPr>
          <w:p w14:paraId="782F88BF" w14:textId="77777777" w:rsidR="005B474A" w:rsidRPr="00FA4D73" w:rsidRDefault="005B474A"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Outcome</w:t>
            </w:r>
          </w:p>
        </w:tc>
      </w:tr>
      <w:tr w:rsidR="005B474A" w14:paraId="0B36421B" w14:textId="77777777" w:rsidTr="00B846D3">
        <w:tc>
          <w:tcPr>
            <w:tcW w:w="495" w:type="dxa"/>
          </w:tcPr>
          <w:p w14:paraId="10F83BD0" w14:textId="5EA3CA87" w:rsidR="005B474A" w:rsidRDefault="006809C5" w:rsidP="00FA0F7B">
            <w:pPr>
              <w:spacing w:before="40" w:after="40"/>
              <w:jc w:val="center"/>
              <w:rPr>
                <w:lang w:val="en-US"/>
              </w:rPr>
            </w:pPr>
            <w:r>
              <w:rPr>
                <w:lang w:val="en-US"/>
              </w:rPr>
              <w:t>4</w:t>
            </w:r>
            <w:r w:rsidR="005B474A">
              <w:rPr>
                <w:lang w:val="en-US"/>
              </w:rPr>
              <w:t>.1</w:t>
            </w:r>
          </w:p>
        </w:tc>
        <w:tc>
          <w:tcPr>
            <w:tcW w:w="1673" w:type="dxa"/>
          </w:tcPr>
          <w:p w14:paraId="1ABE2E17" w14:textId="018690EE" w:rsidR="005B474A" w:rsidRPr="00CE5805" w:rsidRDefault="00CE5805" w:rsidP="00FA0F7B">
            <w:pPr>
              <w:spacing w:before="40" w:after="40"/>
              <w:rPr>
                <w:lang w:val="en-US"/>
              </w:rPr>
            </w:pPr>
            <w:r w:rsidRPr="00CE5805">
              <w:rPr>
                <w:lang w:val="en-US"/>
              </w:rPr>
              <w:t xml:space="preserve">Administration </w:t>
            </w:r>
            <w:r>
              <w:rPr>
                <w:lang w:val="en-US"/>
              </w:rPr>
              <w:t>Team</w:t>
            </w:r>
          </w:p>
          <w:p w14:paraId="0CFADD68" w14:textId="77777777" w:rsidR="005B474A" w:rsidRPr="006809C5" w:rsidRDefault="005B474A" w:rsidP="00FA0F7B">
            <w:pPr>
              <w:spacing w:before="40" w:after="40"/>
              <w:rPr>
                <w:highlight w:val="yellow"/>
                <w:lang w:val="en-US"/>
              </w:rPr>
            </w:pPr>
          </w:p>
        </w:tc>
        <w:tc>
          <w:tcPr>
            <w:tcW w:w="5853" w:type="dxa"/>
          </w:tcPr>
          <w:p w14:paraId="293821D2" w14:textId="4B6127A0" w:rsidR="000A3890" w:rsidRPr="003B54D2" w:rsidRDefault="006809C5" w:rsidP="003B54D2">
            <w:pPr>
              <w:pStyle w:val="ListParagraph"/>
              <w:numPr>
                <w:ilvl w:val="0"/>
                <w:numId w:val="14"/>
              </w:numPr>
              <w:spacing w:after="160" w:line="259" w:lineRule="auto"/>
              <w:rPr>
                <w:rFonts w:cstheme="minorHAnsi"/>
                <w:lang w:val="en-US"/>
              </w:rPr>
            </w:pPr>
            <w:r w:rsidRPr="001700F5">
              <w:rPr>
                <w:rFonts w:cstheme="minorHAnsi"/>
                <w:lang w:val="en-US"/>
              </w:rPr>
              <w:t xml:space="preserve">Tuition fees or Materials Fees are not payable for any Government funded courses. Students that are enrolling into a Government funded course will be subject to re-assessment fees as outlined below: </w:t>
            </w:r>
          </w:p>
          <w:p w14:paraId="4F1E6B26" w14:textId="77777777" w:rsidR="005D7B47" w:rsidRDefault="005D7B47" w:rsidP="00FA0F7B">
            <w:pPr>
              <w:rPr>
                <w:rFonts w:cstheme="minorHAnsi"/>
                <w:b/>
                <w:bCs/>
                <w:lang w:val="en-US"/>
              </w:rPr>
            </w:pPr>
          </w:p>
          <w:p w14:paraId="1A764CD7" w14:textId="77777777" w:rsidR="005D7B47" w:rsidRDefault="005D7B47" w:rsidP="00FA0F7B">
            <w:pPr>
              <w:rPr>
                <w:rFonts w:cstheme="minorHAnsi"/>
                <w:b/>
                <w:bCs/>
                <w:lang w:val="en-US"/>
              </w:rPr>
            </w:pPr>
          </w:p>
          <w:p w14:paraId="4E416467" w14:textId="5D016B18" w:rsidR="00FA0F7B" w:rsidRPr="001700F5" w:rsidRDefault="009D483C" w:rsidP="00FA0F7B">
            <w:pPr>
              <w:rPr>
                <w:rFonts w:cstheme="minorHAnsi"/>
                <w:b/>
                <w:bCs/>
                <w:lang w:val="en-US"/>
              </w:rPr>
            </w:pPr>
            <w:r>
              <w:rPr>
                <w:rFonts w:cstheme="minorHAnsi"/>
                <w:b/>
                <w:bCs/>
                <w:lang w:val="en-US"/>
              </w:rPr>
              <w:t xml:space="preserve">RII30820 </w:t>
            </w:r>
            <w:r w:rsidR="00FA0F7B" w:rsidRPr="001700F5">
              <w:rPr>
                <w:rFonts w:cstheme="minorHAnsi"/>
                <w:b/>
                <w:bCs/>
                <w:lang w:val="en-US"/>
              </w:rPr>
              <w:t>Certificate III in Civil</w:t>
            </w:r>
          </w:p>
          <w:tbl>
            <w:tblPr>
              <w:tblStyle w:val="TableGrid"/>
              <w:tblW w:w="0" w:type="auto"/>
              <w:jc w:val="center"/>
              <w:tblLook w:val="04A0" w:firstRow="1" w:lastRow="0" w:firstColumn="1" w:lastColumn="0" w:noHBand="0" w:noVBand="1"/>
            </w:tblPr>
            <w:tblGrid>
              <w:gridCol w:w="1739"/>
              <w:gridCol w:w="1296"/>
              <w:gridCol w:w="1296"/>
              <w:gridCol w:w="1296"/>
            </w:tblGrid>
            <w:tr w:rsidR="000E2555" w:rsidRPr="001700F5" w14:paraId="163546BF" w14:textId="11AE23F7" w:rsidTr="001700F5">
              <w:trPr>
                <w:jc w:val="center"/>
              </w:trPr>
              <w:tc>
                <w:tcPr>
                  <w:tcW w:w="1955" w:type="dxa"/>
                  <w:shd w:val="clear" w:color="auto" w:fill="BCD6EE"/>
                </w:tcPr>
                <w:p w14:paraId="377F9B0E" w14:textId="0CAD2E07" w:rsidR="001C4000" w:rsidRPr="001700F5" w:rsidRDefault="001C4000" w:rsidP="001700F5">
                  <w:pPr>
                    <w:spacing w:before="40" w:after="40"/>
                    <w:jc w:val="center"/>
                    <w:rPr>
                      <w:rFonts w:cstheme="minorHAnsi"/>
                      <w:b/>
                      <w:bCs/>
                    </w:rPr>
                  </w:pPr>
                  <w:bookmarkStart w:id="0" w:name="_Hlk43803639"/>
                  <w:r w:rsidRPr="001700F5">
                    <w:rPr>
                      <w:rFonts w:cstheme="minorHAnsi"/>
                      <w:b/>
                      <w:bCs/>
                    </w:rPr>
                    <w:t>Unit</w:t>
                  </w:r>
                </w:p>
              </w:tc>
              <w:tc>
                <w:tcPr>
                  <w:tcW w:w="1272" w:type="dxa"/>
                  <w:shd w:val="clear" w:color="auto" w:fill="BCD6EE"/>
                </w:tcPr>
                <w:p w14:paraId="356C48E5" w14:textId="5D31B9EC" w:rsidR="001C4000" w:rsidRPr="001700F5" w:rsidRDefault="000E2555" w:rsidP="001700F5">
                  <w:pPr>
                    <w:spacing w:before="40" w:after="40"/>
                    <w:jc w:val="center"/>
                    <w:rPr>
                      <w:rFonts w:cstheme="minorHAnsi"/>
                      <w:b/>
                      <w:bCs/>
                    </w:rPr>
                  </w:pPr>
                  <w:r w:rsidRPr="001700F5">
                    <w:rPr>
                      <w:rFonts w:cstheme="minorHAnsi"/>
                      <w:b/>
                      <w:bCs/>
                    </w:rPr>
                    <w:t>Theory Re-Assessment</w:t>
                  </w:r>
                </w:p>
              </w:tc>
              <w:tc>
                <w:tcPr>
                  <w:tcW w:w="1272" w:type="dxa"/>
                  <w:shd w:val="clear" w:color="auto" w:fill="BCD6EE"/>
                </w:tcPr>
                <w:p w14:paraId="60A683C9" w14:textId="692F4830" w:rsidR="001C4000" w:rsidRPr="001700F5" w:rsidRDefault="000E2555" w:rsidP="001700F5">
                  <w:pPr>
                    <w:spacing w:before="40" w:after="40"/>
                    <w:jc w:val="center"/>
                    <w:rPr>
                      <w:rFonts w:cstheme="minorHAnsi"/>
                      <w:b/>
                      <w:bCs/>
                    </w:rPr>
                  </w:pPr>
                  <w:r w:rsidRPr="001700F5">
                    <w:rPr>
                      <w:rFonts w:cstheme="minorHAnsi"/>
                      <w:b/>
                      <w:bCs/>
                    </w:rPr>
                    <w:t>Practical Re-Assessment</w:t>
                  </w:r>
                </w:p>
              </w:tc>
              <w:tc>
                <w:tcPr>
                  <w:tcW w:w="1272" w:type="dxa"/>
                  <w:shd w:val="clear" w:color="auto" w:fill="BCD6EE"/>
                </w:tcPr>
                <w:p w14:paraId="6F1A93AD" w14:textId="6D547541" w:rsidR="001C4000" w:rsidRPr="001700F5" w:rsidRDefault="000E2555" w:rsidP="001700F5">
                  <w:pPr>
                    <w:spacing w:before="40" w:after="40"/>
                    <w:jc w:val="center"/>
                    <w:rPr>
                      <w:rFonts w:cstheme="minorHAnsi"/>
                      <w:b/>
                      <w:bCs/>
                    </w:rPr>
                  </w:pPr>
                  <w:r w:rsidRPr="001700F5">
                    <w:rPr>
                      <w:rFonts w:cstheme="minorHAnsi"/>
                      <w:b/>
                      <w:bCs/>
                    </w:rPr>
                    <w:t>Theory &amp; Practical Re-Assessment</w:t>
                  </w:r>
                </w:p>
              </w:tc>
            </w:tr>
            <w:tr w:rsidR="000E2555" w:rsidRPr="001700F5" w14:paraId="20CAB981" w14:textId="69A055FF" w:rsidTr="00BE480C">
              <w:trPr>
                <w:jc w:val="center"/>
              </w:trPr>
              <w:tc>
                <w:tcPr>
                  <w:tcW w:w="1955" w:type="dxa"/>
                </w:tcPr>
                <w:p w14:paraId="14E7C0CA" w14:textId="707FECA0" w:rsidR="001C4000" w:rsidRPr="001700F5" w:rsidRDefault="001C4000" w:rsidP="000E2555">
                  <w:pPr>
                    <w:jc w:val="center"/>
                    <w:rPr>
                      <w:rFonts w:cstheme="minorHAnsi"/>
                      <w:highlight w:val="yellow"/>
                    </w:rPr>
                  </w:pPr>
                  <w:r w:rsidRPr="001700F5">
                    <w:rPr>
                      <w:rFonts w:cstheme="minorHAnsi"/>
                      <w:color w:val="000000"/>
                      <w:shd w:val="clear" w:color="auto" w:fill="FFFFFF"/>
                    </w:rPr>
                    <w:t>RIIMPO318F – Conduct civil construction skid steer loader operations</w:t>
                  </w:r>
                </w:p>
              </w:tc>
              <w:tc>
                <w:tcPr>
                  <w:tcW w:w="1272" w:type="dxa"/>
                </w:tcPr>
                <w:p w14:paraId="3D1861D5" w14:textId="77777777" w:rsidR="001C4000" w:rsidRPr="001700F5" w:rsidRDefault="000E2555" w:rsidP="000E2555">
                  <w:pPr>
                    <w:jc w:val="center"/>
                    <w:rPr>
                      <w:rFonts w:cstheme="minorHAnsi"/>
                    </w:rPr>
                  </w:pPr>
                  <w:r w:rsidRPr="001700F5">
                    <w:rPr>
                      <w:rFonts w:cstheme="minorHAnsi"/>
                    </w:rPr>
                    <w:t>$150</w:t>
                  </w:r>
                </w:p>
                <w:p w14:paraId="19DBD017" w14:textId="4BEF7997" w:rsidR="000E2555" w:rsidRPr="001700F5" w:rsidRDefault="000E2555" w:rsidP="000E2555">
                  <w:pPr>
                    <w:jc w:val="center"/>
                    <w:rPr>
                      <w:rFonts w:cstheme="minorHAnsi"/>
                    </w:rPr>
                  </w:pPr>
                </w:p>
              </w:tc>
              <w:tc>
                <w:tcPr>
                  <w:tcW w:w="1272" w:type="dxa"/>
                </w:tcPr>
                <w:p w14:paraId="4710051B" w14:textId="2033054C" w:rsidR="001C4000" w:rsidRPr="001700F5" w:rsidRDefault="000E2555" w:rsidP="000E2555">
                  <w:pPr>
                    <w:jc w:val="center"/>
                    <w:rPr>
                      <w:rFonts w:cstheme="minorHAnsi"/>
                    </w:rPr>
                  </w:pPr>
                  <w:r w:rsidRPr="001700F5">
                    <w:rPr>
                      <w:rFonts w:cstheme="minorHAnsi"/>
                    </w:rPr>
                    <w:t>$440</w:t>
                  </w:r>
                </w:p>
              </w:tc>
              <w:tc>
                <w:tcPr>
                  <w:tcW w:w="1272" w:type="dxa"/>
                </w:tcPr>
                <w:p w14:paraId="4CA0C51C" w14:textId="35369770" w:rsidR="001C4000" w:rsidRPr="001700F5" w:rsidRDefault="000E2555" w:rsidP="000E2555">
                  <w:pPr>
                    <w:jc w:val="center"/>
                    <w:rPr>
                      <w:rFonts w:cstheme="minorHAnsi"/>
                    </w:rPr>
                  </w:pPr>
                  <w:r w:rsidRPr="001700F5">
                    <w:rPr>
                      <w:rFonts w:cstheme="minorHAnsi"/>
                    </w:rPr>
                    <w:t>$440</w:t>
                  </w:r>
                </w:p>
              </w:tc>
            </w:tr>
            <w:tr w:rsidR="000E2555" w:rsidRPr="001700F5" w14:paraId="545B8AB2" w14:textId="4EB69704" w:rsidTr="00BE480C">
              <w:trPr>
                <w:jc w:val="center"/>
              </w:trPr>
              <w:tc>
                <w:tcPr>
                  <w:tcW w:w="1955" w:type="dxa"/>
                </w:tcPr>
                <w:p w14:paraId="1C3B57B7" w14:textId="4156B7AF" w:rsidR="001C4000" w:rsidRPr="001700F5" w:rsidRDefault="001C4000" w:rsidP="000E2555">
                  <w:pPr>
                    <w:jc w:val="center"/>
                    <w:rPr>
                      <w:rFonts w:cstheme="minorHAnsi"/>
                      <w:highlight w:val="yellow"/>
                    </w:rPr>
                  </w:pPr>
                  <w:r w:rsidRPr="001700F5">
                    <w:rPr>
                      <w:rFonts w:cstheme="minorHAnsi"/>
                      <w:color w:val="000000"/>
                      <w:shd w:val="clear" w:color="auto" w:fill="FFFFFF"/>
                    </w:rPr>
                    <w:t>RIIMPO319E – Conduct backhoe/loader operations</w:t>
                  </w:r>
                </w:p>
              </w:tc>
              <w:tc>
                <w:tcPr>
                  <w:tcW w:w="1272" w:type="dxa"/>
                </w:tcPr>
                <w:p w14:paraId="5A4FC49A" w14:textId="77777777" w:rsidR="000E2555" w:rsidRPr="001700F5" w:rsidRDefault="000E2555" w:rsidP="000E2555">
                  <w:pPr>
                    <w:jc w:val="center"/>
                    <w:rPr>
                      <w:rFonts w:cstheme="minorHAnsi"/>
                    </w:rPr>
                  </w:pPr>
                  <w:r w:rsidRPr="001700F5">
                    <w:rPr>
                      <w:rFonts w:cstheme="minorHAnsi"/>
                    </w:rPr>
                    <w:t>$150</w:t>
                  </w:r>
                </w:p>
                <w:p w14:paraId="2BA0D6C2" w14:textId="77777777" w:rsidR="001C4000" w:rsidRPr="001700F5" w:rsidRDefault="001C4000" w:rsidP="000E2555">
                  <w:pPr>
                    <w:jc w:val="center"/>
                    <w:rPr>
                      <w:rFonts w:cstheme="minorHAnsi"/>
                      <w:highlight w:val="yellow"/>
                    </w:rPr>
                  </w:pPr>
                </w:p>
              </w:tc>
              <w:tc>
                <w:tcPr>
                  <w:tcW w:w="1272" w:type="dxa"/>
                </w:tcPr>
                <w:p w14:paraId="4DCC581B" w14:textId="740D2D3F" w:rsidR="001C4000" w:rsidRPr="001700F5" w:rsidRDefault="000E2555" w:rsidP="000E2555">
                  <w:pPr>
                    <w:jc w:val="center"/>
                    <w:rPr>
                      <w:rFonts w:cstheme="minorHAnsi"/>
                      <w:highlight w:val="yellow"/>
                    </w:rPr>
                  </w:pPr>
                  <w:r w:rsidRPr="001700F5">
                    <w:rPr>
                      <w:rFonts w:cstheme="minorHAnsi"/>
                    </w:rPr>
                    <w:t>$440</w:t>
                  </w:r>
                </w:p>
              </w:tc>
              <w:tc>
                <w:tcPr>
                  <w:tcW w:w="1272" w:type="dxa"/>
                </w:tcPr>
                <w:p w14:paraId="335CF3FA" w14:textId="388DB915" w:rsidR="001C4000" w:rsidRPr="001700F5" w:rsidRDefault="000E2555" w:rsidP="000E2555">
                  <w:pPr>
                    <w:jc w:val="center"/>
                    <w:rPr>
                      <w:rFonts w:cstheme="minorHAnsi"/>
                      <w:highlight w:val="yellow"/>
                    </w:rPr>
                  </w:pPr>
                  <w:r w:rsidRPr="001700F5">
                    <w:rPr>
                      <w:rFonts w:cstheme="minorHAnsi"/>
                    </w:rPr>
                    <w:t>$440</w:t>
                  </w:r>
                </w:p>
              </w:tc>
            </w:tr>
            <w:tr w:rsidR="000E2555" w:rsidRPr="001700F5" w14:paraId="55FDA19D" w14:textId="10089471" w:rsidTr="00BE480C">
              <w:trPr>
                <w:jc w:val="center"/>
              </w:trPr>
              <w:tc>
                <w:tcPr>
                  <w:tcW w:w="1955" w:type="dxa"/>
                </w:tcPr>
                <w:p w14:paraId="56E4ADAC" w14:textId="57B08828" w:rsidR="001C4000" w:rsidRPr="001700F5" w:rsidRDefault="001C4000" w:rsidP="000E2555">
                  <w:pPr>
                    <w:jc w:val="center"/>
                    <w:rPr>
                      <w:rFonts w:cstheme="minorHAnsi"/>
                      <w:highlight w:val="yellow"/>
                    </w:rPr>
                  </w:pPr>
                  <w:r w:rsidRPr="001700F5">
                    <w:rPr>
                      <w:rFonts w:cstheme="minorHAnsi"/>
                      <w:color w:val="000000"/>
                      <w:shd w:val="clear" w:color="auto" w:fill="FFFFFF"/>
                    </w:rPr>
                    <w:t>RIIMPO320F – Conduct civil construction excavator operations</w:t>
                  </w:r>
                </w:p>
              </w:tc>
              <w:tc>
                <w:tcPr>
                  <w:tcW w:w="1272" w:type="dxa"/>
                </w:tcPr>
                <w:p w14:paraId="4136363D" w14:textId="77777777" w:rsidR="000E2555" w:rsidRPr="001700F5" w:rsidRDefault="000E2555" w:rsidP="000E2555">
                  <w:pPr>
                    <w:jc w:val="center"/>
                    <w:rPr>
                      <w:rFonts w:cstheme="minorHAnsi"/>
                    </w:rPr>
                  </w:pPr>
                  <w:r w:rsidRPr="001700F5">
                    <w:rPr>
                      <w:rFonts w:cstheme="minorHAnsi"/>
                    </w:rPr>
                    <w:t>$150</w:t>
                  </w:r>
                </w:p>
                <w:p w14:paraId="1DE7859D" w14:textId="77777777" w:rsidR="001C4000" w:rsidRPr="001700F5" w:rsidRDefault="001C4000" w:rsidP="000E2555">
                  <w:pPr>
                    <w:jc w:val="center"/>
                    <w:rPr>
                      <w:rFonts w:cstheme="minorHAnsi"/>
                      <w:highlight w:val="yellow"/>
                    </w:rPr>
                  </w:pPr>
                </w:p>
              </w:tc>
              <w:tc>
                <w:tcPr>
                  <w:tcW w:w="1272" w:type="dxa"/>
                </w:tcPr>
                <w:p w14:paraId="343365A1" w14:textId="30022363" w:rsidR="001C4000" w:rsidRPr="001700F5" w:rsidRDefault="000E2555" w:rsidP="000E2555">
                  <w:pPr>
                    <w:jc w:val="center"/>
                    <w:rPr>
                      <w:rFonts w:cstheme="minorHAnsi"/>
                      <w:highlight w:val="yellow"/>
                    </w:rPr>
                  </w:pPr>
                  <w:r w:rsidRPr="001700F5">
                    <w:rPr>
                      <w:rFonts w:cstheme="minorHAnsi"/>
                    </w:rPr>
                    <w:t>$440</w:t>
                  </w:r>
                </w:p>
              </w:tc>
              <w:tc>
                <w:tcPr>
                  <w:tcW w:w="1272" w:type="dxa"/>
                </w:tcPr>
                <w:p w14:paraId="32CE9C45" w14:textId="5D144EC0" w:rsidR="001C4000" w:rsidRPr="001700F5" w:rsidRDefault="000E2555" w:rsidP="000E2555">
                  <w:pPr>
                    <w:jc w:val="center"/>
                    <w:rPr>
                      <w:rFonts w:cstheme="minorHAnsi"/>
                      <w:highlight w:val="yellow"/>
                    </w:rPr>
                  </w:pPr>
                  <w:r w:rsidRPr="001700F5">
                    <w:rPr>
                      <w:rFonts w:cstheme="minorHAnsi"/>
                    </w:rPr>
                    <w:t>$440</w:t>
                  </w:r>
                </w:p>
              </w:tc>
            </w:tr>
            <w:tr w:rsidR="000E2555" w:rsidRPr="001700F5" w14:paraId="0708B8FB" w14:textId="3B4DC12F" w:rsidTr="00BE480C">
              <w:trPr>
                <w:jc w:val="center"/>
              </w:trPr>
              <w:tc>
                <w:tcPr>
                  <w:tcW w:w="1955" w:type="dxa"/>
                </w:tcPr>
                <w:p w14:paraId="7E2DEC1B" w14:textId="66087342" w:rsidR="001C4000" w:rsidRPr="001700F5" w:rsidRDefault="001C4000" w:rsidP="000E2555">
                  <w:pPr>
                    <w:jc w:val="center"/>
                    <w:rPr>
                      <w:rFonts w:cstheme="minorHAnsi"/>
                      <w:highlight w:val="yellow"/>
                    </w:rPr>
                  </w:pPr>
                  <w:r w:rsidRPr="001700F5">
                    <w:rPr>
                      <w:rFonts w:cstheme="minorHAnsi"/>
                      <w:color w:val="000000"/>
                      <w:shd w:val="clear" w:color="auto" w:fill="FFFFFF"/>
                    </w:rPr>
                    <w:t>RIIMPO321F – Conduct civil construction wheeled front end loader operations</w:t>
                  </w:r>
                </w:p>
              </w:tc>
              <w:tc>
                <w:tcPr>
                  <w:tcW w:w="1272" w:type="dxa"/>
                </w:tcPr>
                <w:p w14:paraId="57CBAA62" w14:textId="77777777" w:rsidR="000E2555" w:rsidRPr="001700F5" w:rsidRDefault="000E2555" w:rsidP="000E2555">
                  <w:pPr>
                    <w:jc w:val="center"/>
                    <w:rPr>
                      <w:rFonts w:cstheme="minorHAnsi"/>
                    </w:rPr>
                  </w:pPr>
                  <w:r w:rsidRPr="001700F5">
                    <w:rPr>
                      <w:rFonts w:cstheme="minorHAnsi"/>
                    </w:rPr>
                    <w:t>$150</w:t>
                  </w:r>
                </w:p>
                <w:p w14:paraId="42C7D37A" w14:textId="77777777" w:rsidR="001C4000" w:rsidRPr="001700F5" w:rsidRDefault="001C4000" w:rsidP="000E2555">
                  <w:pPr>
                    <w:jc w:val="center"/>
                    <w:rPr>
                      <w:rFonts w:cstheme="minorHAnsi"/>
                      <w:highlight w:val="yellow"/>
                    </w:rPr>
                  </w:pPr>
                </w:p>
              </w:tc>
              <w:tc>
                <w:tcPr>
                  <w:tcW w:w="1272" w:type="dxa"/>
                </w:tcPr>
                <w:p w14:paraId="30F8F1CE" w14:textId="6F1E0805" w:rsidR="001C4000" w:rsidRPr="001700F5" w:rsidRDefault="000E2555" w:rsidP="000E2555">
                  <w:pPr>
                    <w:jc w:val="center"/>
                    <w:rPr>
                      <w:rFonts w:cstheme="minorHAnsi"/>
                      <w:highlight w:val="yellow"/>
                    </w:rPr>
                  </w:pPr>
                  <w:r w:rsidRPr="001700F5">
                    <w:rPr>
                      <w:rFonts w:cstheme="minorHAnsi"/>
                    </w:rPr>
                    <w:t>$440</w:t>
                  </w:r>
                </w:p>
              </w:tc>
              <w:tc>
                <w:tcPr>
                  <w:tcW w:w="1272" w:type="dxa"/>
                </w:tcPr>
                <w:p w14:paraId="59613B7C" w14:textId="6E2693B6" w:rsidR="001C4000" w:rsidRPr="001700F5" w:rsidRDefault="000E2555" w:rsidP="000E2555">
                  <w:pPr>
                    <w:jc w:val="center"/>
                    <w:rPr>
                      <w:rFonts w:cstheme="minorHAnsi"/>
                      <w:highlight w:val="yellow"/>
                    </w:rPr>
                  </w:pPr>
                  <w:r w:rsidRPr="001700F5">
                    <w:rPr>
                      <w:rFonts w:cstheme="minorHAnsi"/>
                    </w:rPr>
                    <w:t>$440</w:t>
                  </w:r>
                </w:p>
              </w:tc>
            </w:tr>
            <w:tr w:rsidR="000E2555" w:rsidRPr="001700F5" w14:paraId="46E885AE" w14:textId="0233E11D" w:rsidTr="00BE480C">
              <w:trPr>
                <w:jc w:val="center"/>
              </w:trPr>
              <w:tc>
                <w:tcPr>
                  <w:tcW w:w="1955" w:type="dxa"/>
                </w:tcPr>
                <w:p w14:paraId="74AD177F" w14:textId="0688D8B3" w:rsidR="001C4000" w:rsidRPr="001700F5" w:rsidRDefault="001C4000" w:rsidP="000E2555">
                  <w:pPr>
                    <w:jc w:val="center"/>
                    <w:rPr>
                      <w:rFonts w:cstheme="minorHAnsi"/>
                      <w:highlight w:val="yellow"/>
                    </w:rPr>
                  </w:pPr>
                  <w:r w:rsidRPr="001700F5">
                    <w:rPr>
                      <w:rFonts w:cstheme="minorHAnsi"/>
                      <w:color w:val="000000"/>
                      <w:shd w:val="clear" w:color="auto" w:fill="FFFFFF"/>
                    </w:rPr>
                    <w:t>RIIMPO323E – Conduct civil construction dozer operations</w:t>
                  </w:r>
                </w:p>
              </w:tc>
              <w:tc>
                <w:tcPr>
                  <w:tcW w:w="1272" w:type="dxa"/>
                </w:tcPr>
                <w:p w14:paraId="3B5464D8" w14:textId="77777777" w:rsidR="000E2555" w:rsidRPr="001700F5" w:rsidRDefault="000E2555" w:rsidP="000E2555">
                  <w:pPr>
                    <w:jc w:val="center"/>
                    <w:rPr>
                      <w:rFonts w:cstheme="minorHAnsi"/>
                    </w:rPr>
                  </w:pPr>
                  <w:r w:rsidRPr="001700F5">
                    <w:rPr>
                      <w:rFonts w:cstheme="minorHAnsi"/>
                    </w:rPr>
                    <w:t>$150</w:t>
                  </w:r>
                </w:p>
                <w:p w14:paraId="2F6B6AAF" w14:textId="77777777" w:rsidR="001C4000" w:rsidRPr="001700F5" w:rsidRDefault="001C4000" w:rsidP="000E2555">
                  <w:pPr>
                    <w:jc w:val="center"/>
                    <w:rPr>
                      <w:rFonts w:cstheme="minorHAnsi"/>
                      <w:highlight w:val="yellow"/>
                    </w:rPr>
                  </w:pPr>
                </w:p>
              </w:tc>
              <w:tc>
                <w:tcPr>
                  <w:tcW w:w="1272" w:type="dxa"/>
                </w:tcPr>
                <w:p w14:paraId="1B4FB994" w14:textId="58FD9C89" w:rsidR="001C4000" w:rsidRPr="001700F5" w:rsidRDefault="000E2555" w:rsidP="000E2555">
                  <w:pPr>
                    <w:jc w:val="center"/>
                    <w:rPr>
                      <w:rFonts w:cstheme="minorHAnsi"/>
                      <w:highlight w:val="yellow"/>
                    </w:rPr>
                  </w:pPr>
                  <w:r w:rsidRPr="001700F5">
                    <w:rPr>
                      <w:rFonts w:cstheme="minorHAnsi"/>
                    </w:rPr>
                    <w:t>$440</w:t>
                  </w:r>
                </w:p>
              </w:tc>
              <w:tc>
                <w:tcPr>
                  <w:tcW w:w="1272" w:type="dxa"/>
                </w:tcPr>
                <w:p w14:paraId="5C8F2467" w14:textId="146B1182" w:rsidR="001C4000" w:rsidRPr="001700F5" w:rsidRDefault="000E2555" w:rsidP="000E2555">
                  <w:pPr>
                    <w:jc w:val="center"/>
                    <w:rPr>
                      <w:rFonts w:cstheme="minorHAnsi"/>
                      <w:highlight w:val="yellow"/>
                    </w:rPr>
                  </w:pPr>
                  <w:r w:rsidRPr="001700F5">
                    <w:rPr>
                      <w:rFonts w:cstheme="minorHAnsi"/>
                    </w:rPr>
                    <w:t>$440</w:t>
                  </w:r>
                </w:p>
              </w:tc>
            </w:tr>
            <w:tr w:rsidR="000E2555" w:rsidRPr="001700F5" w14:paraId="57372C17" w14:textId="7A7478C1" w:rsidTr="00BE480C">
              <w:trPr>
                <w:jc w:val="center"/>
              </w:trPr>
              <w:tc>
                <w:tcPr>
                  <w:tcW w:w="1955" w:type="dxa"/>
                </w:tcPr>
                <w:p w14:paraId="615D3056" w14:textId="5421E678" w:rsidR="001C4000" w:rsidRPr="001700F5" w:rsidRDefault="001C4000" w:rsidP="000E2555">
                  <w:pPr>
                    <w:jc w:val="center"/>
                    <w:rPr>
                      <w:rFonts w:cstheme="minorHAnsi"/>
                      <w:highlight w:val="yellow"/>
                    </w:rPr>
                  </w:pPr>
                  <w:r w:rsidRPr="001700F5">
                    <w:rPr>
                      <w:rFonts w:cstheme="minorHAnsi"/>
                      <w:color w:val="000000"/>
                      <w:shd w:val="clear" w:color="auto" w:fill="FFFFFF"/>
                    </w:rPr>
                    <w:t>RIIMPO317F – Conduct roller operations</w:t>
                  </w:r>
                </w:p>
              </w:tc>
              <w:tc>
                <w:tcPr>
                  <w:tcW w:w="1272" w:type="dxa"/>
                </w:tcPr>
                <w:p w14:paraId="2FAD73E2" w14:textId="77777777" w:rsidR="000E2555" w:rsidRPr="001700F5" w:rsidRDefault="000E2555" w:rsidP="000E2555">
                  <w:pPr>
                    <w:jc w:val="center"/>
                    <w:rPr>
                      <w:rFonts w:cstheme="minorHAnsi"/>
                    </w:rPr>
                  </w:pPr>
                  <w:r w:rsidRPr="001700F5">
                    <w:rPr>
                      <w:rFonts w:cstheme="minorHAnsi"/>
                    </w:rPr>
                    <w:t>$150</w:t>
                  </w:r>
                </w:p>
                <w:p w14:paraId="4F14420F" w14:textId="77777777" w:rsidR="001C4000" w:rsidRPr="001700F5" w:rsidRDefault="001C4000" w:rsidP="000E2555">
                  <w:pPr>
                    <w:jc w:val="center"/>
                    <w:rPr>
                      <w:rFonts w:cstheme="minorHAnsi"/>
                      <w:highlight w:val="yellow"/>
                    </w:rPr>
                  </w:pPr>
                </w:p>
              </w:tc>
              <w:tc>
                <w:tcPr>
                  <w:tcW w:w="1272" w:type="dxa"/>
                </w:tcPr>
                <w:p w14:paraId="61496F2F" w14:textId="6A8B649E" w:rsidR="001C4000" w:rsidRPr="001700F5" w:rsidRDefault="000E2555" w:rsidP="000E2555">
                  <w:pPr>
                    <w:jc w:val="center"/>
                    <w:rPr>
                      <w:rFonts w:cstheme="minorHAnsi"/>
                      <w:highlight w:val="yellow"/>
                    </w:rPr>
                  </w:pPr>
                  <w:r w:rsidRPr="001700F5">
                    <w:rPr>
                      <w:rFonts w:cstheme="minorHAnsi"/>
                    </w:rPr>
                    <w:t>$440</w:t>
                  </w:r>
                </w:p>
              </w:tc>
              <w:tc>
                <w:tcPr>
                  <w:tcW w:w="1272" w:type="dxa"/>
                </w:tcPr>
                <w:p w14:paraId="593B4DA4" w14:textId="009FEAAD" w:rsidR="001C4000" w:rsidRPr="001700F5" w:rsidRDefault="000E2555" w:rsidP="000E2555">
                  <w:pPr>
                    <w:jc w:val="center"/>
                    <w:rPr>
                      <w:rFonts w:cstheme="minorHAnsi"/>
                      <w:highlight w:val="yellow"/>
                    </w:rPr>
                  </w:pPr>
                  <w:r w:rsidRPr="001700F5">
                    <w:rPr>
                      <w:rFonts w:cstheme="minorHAnsi"/>
                    </w:rPr>
                    <w:t>$440</w:t>
                  </w:r>
                </w:p>
              </w:tc>
            </w:tr>
            <w:tr w:rsidR="000E2555" w:rsidRPr="001700F5" w14:paraId="32FC1F2A" w14:textId="531E782D" w:rsidTr="00BE480C">
              <w:trPr>
                <w:jc w:val="center"/>
              </w:trPr>
              <w:tc>
                <w:tcPr>
                  <w:tcW w:w="1955" w:type="dxa"/>
                </w:tcPr>
                <w:p w14:paraId="7AA344BF" w14:textId="71A46AF6" w:rsidR="001C4000" w:rsidRPr="001700F5" w:rsidRDefault="001C4000" w:rsidP="000E2555">
                  <w:pPr>
                    <w:jc w:val="center"/>
                    <w:rPr>
                      <w:rFonts w:cstheme="minorHAnsi"/>
                      <w:highlight w:val="yellow"/>
                    </w:rPr>
                  </w:pPr>
                  <w:r w:rsidRPr="001700F5">
                    <w:rPr>
                      <w:rFonts w:cstheme="minorHAnsi"/>
                      <w:color w:val="000000"/>
                      <w:shd w:val="clear" w:color="auto" w:fill="FFFFFF"/>
                    </w:rPr>
                    <w:t>RIIBEF201</w:t>
                  </w:r>
                  <w:r w:rsidR="00BC12E7">
                    <w:rPr>
                      <w:rFonts w:cstheme="minorHAnsi"/>
                      <w:color w:val="000000"/>
                      <w:shd w:val="clear" w:color="auto" w:fill="FFFFFF"/>
                    </w:rPr>
                    <w:t>E</w:t>
                  </w:r>
                  <w:r w:rsidRPr="001700F5">
                    <w:rPr>
                      <w:rFonts w:cstheme="minorHAnsi"/>
                      <w:color w:val="000000"/>
                      <w:shd w:val="clear" w:color="auto" w:fill="FFFFFF"/>
                    </w:rPr>
                    <w:t xml:space="preserve"> – Plan and organise work</w:t>
                  </w:r>
                </w:p>
              </w:tc>
              <w:tc>
                <w:tcPr>
                  <w:tcW w:w="1272" w:type="dxa"/>
                </w:tcPr>
                <w:p w14:paraId="2C436E88" w14:textId="77777777" w:rsidR="000E2555" w:rsidRPr="001700F5" w:rsidRDefault="000E2555" w:rsidP="000E2555">
                  <w:pPr>
                    <w:jc w:val="center"/>
                    <w:rPr>
                      <w:rFonts w:cstheme="minorHAnsi"/>
                    </w:rPr>
                  </w:pPr>
                  <w:r w:rsidRPr="001700F5">
                    <w:rPr>
                      <w:rFonts w:cstheme="minorHAnsi"/>
                    </w:rPr>
                    <w:t>$150</w:t>
                  </w:r>
                </w:p>
                <w:p w14:paraId="64913DC8" w14:textId="77777777" w:rsidR="001C4000" w:rsidRPr="001700F5" w:rsidRDefault="001C4000" w:rsidP="000E2555">
                  <w:pPr>
                    <w:jc w:val="center"/>
                    <w:rPr>
                      <w:rFonts w:cstheme="minorHAnsi"/>
                      <w:highlight w:val="yellow"/>
                    </w:rPr>
                  </w:pPr>
                </w:p>
              </w:tc>
              <w:tc>
                <w:tcPr>
                  <w:tcW w:w="1272" w:type="dxa"/>
                </w:tcPr>
                <w:p w14:paraId="52F529E4" w14:textId="095260A0" w:rsidR="001C4000" w:rsidRPr="001700F5" w:rsidRDefault="000E2555" w:rsidP="000E2555">
                  <w:pPr>
                    <w:jc w:val="center"/>
                    <w:rPr>
                      <w:rFonts w:cstheme="minorHAnsi"/>
                      <w:highlight w:val="yellow"/>
                    </w:rPr>
                  </w:pPr>
                  <w:r w:rsidRPr="001700F5">
                    <w:rPr>
                      <w:rFonts w:cstheme="minorHAnsi"/>
                    </w:rPr>
                    <w:t>$150</w:t>
                  </w:r>
                </w:p>
              </w:tc>
              <w:tc>
                <w:tcPr>
                  <w:tcW w:w="1272" w:type="dxa"/>
                </w:tcPr>
                <w:p w14:paraId="2254FDFA" w14:textId="25081D08" w:rsidR="001C4000" w:rsidRPr="001700F5" w:rsidRDefault="000E2555" w:rsidP="000E2555">
                  <w:pPr>
                    <w:jc w:val="center"/>
                    <w:rPr>
                      <w:rFonts w:cstheme="minorHAnsi"/>
                      <w:highlight w:val="yellow"/>
                    </w:rPr>
                  </w:pPr>
                  <w:r w:rsidRPr="001700F5">
                    <w:rPr>
                      <w:rFonts w:cstheme="minorHAnsi"/>
                    </w:rPr>
                    <w:t>$150</w:t>
                  </w:r>
                </w:p>
              </w:tc>
            </w:tr>
            <w:tr w:rsidR="000E2555" w:rsidRPr="001700F5" w14:paraId="2DAF7AA1" w14:textId="31A013BF" w:rsidTr="00BE480C">
              <w:trPr>
                <w:jc w:val="center"/>
              </w:trPr>
              <w:tc>
                <w:tcPr>
                  <w:tcW w:w="1955" w:type="dxa"/>
                </w:tcPr>
                <w:p w14:paraId="1034EA85" w14:textId="5C435CFE" w:rsidR="001C4000" w:rsidRPr="001700F5" w:rsidRDefault="001C4000" w:rsidP="000E2555">
                  <w:pPr>
                    <w:jc w:val="center"/>
                    <w:rPr>
                      <w:rFonts w:cstheme="minorHAnsi"/>
                      <w:color w:val="000000"/>
                      <w:shd w:val="clear" w:color="auto" w:fill="FFFFFF"/>
                    </w:rPr>
                  </w:pPr>
                  <w:r w:rsidRPr="001700F5">
                    <w:rPr>
                      <w:rFonts w:cstheme="minorHAnsi"/>
                      <w:color w:val="000000"/>
                      <w:shd w:val="clear" w:color="auto" w:fill="FFFFFF"/>
                    </w:rPr>
                    <w:t>RIICCM201</w:t>
                  </w:r>
                  <w:r w:rsidR="00BC12E7">
                    <w:rPr>
                      <w:rFonts w:cstheme="minorHAnsi"/>
                      <w:color w:val="000000"/>
                      <w:shd w:val="clear" w:color="auto" w:fill="FFFFFF"/>
                    </w:rPr>
                    <w:t>E</w:t>
                  </w:r>
                  <w:r w:rsidRPr="001700F5">
                    <w:rPr>
                      <w:rFonts w:cstheme="minorHAnsi"/>
                      <w:color w:val="000000"/>
                      <w:shd w:val="clear" w:color="auto" w:fill="FFFFFF"/>
                    </w:rPr>
                    <w:t xml:space="preserve"> – Carry out measurements and calculations</w:t>
                  </w:r>
                </w:p>
              </w:tc>
              <w:tc>
                <w:tcPr>
                  <w:tcW w:w="1272" w:type="dxa"/>
                </w:tcPr>
                <w:p w14:paraId="31F4318C" w14:textId="77777777" w:rsidR="000E2555" w:rsidRPr="001700F5" w:rsidRDefault="000E2555" w:rsidP="000E2555">
                  <w:pPr>
                    <w:jc w:val="center"/>
                    <w:rPr>
                      <w:rFonts w:cstheme="minorHAnsi"/>
                    </w:rPr>
                  </w:pPr>
                  <w:r w:rsidRPr="001700F5">
                    <w:rPr>
                      <w:rFonts w:cstheme="minorHAnsi"/>
                    </w:rPr>
                    <w:t>$150</w:t>
                  </w:r>
                </w:p>
                <w:p w14:paraId="5915A032" w14:textId="77777777" w:rsidR="001C4000" w:rsidRPr="001700F5" w:rsidRDefault="001C4000" w:rsidP="000E2555">
                  <w:pPr>
                    <w:jc w:val="center"/>
                    <w:rPr>
                      <w:rFonts w:cstheme="minorHAnsi"/>
                      <w:highlight w:val="yellow"/>
                    </w:rPr>
                  </w:pPr>
                </w:p>
              </w:tc>
              <w:tc>
                <w:tcPr>
                  <w:tcW w:w="1272" w:type="dxa"/>
                </w:tcPr>
                <w:p w14:paraId="65225B81" w14:textId="434E84BD" w:rsidR="001C4000" w:rsidRPr="001700F5" w:rsidRDefault="000E2555" w:rsidP="000E2555">
                  <w:pPr>
                    <w:jc w:val="center"/>
                    <w:rPr>
                      <w:rFonts w:cstheme="minorHAnsi"/>
                      <w:highlight w:val="yellow"/>
                    </w:rPr>
                  </w:pPr>
                  <w:r w:rsidRPr="001700F5">
                    <w:rPr>
                      <w:rFonts w:cstheme="minorHAnsi"/>
                    </w:rPr>
                    <w:t>$150</w:t>
                  </w:r>
                </w:p>
              </w:tc>
              <w:tc>
                <w:tcPr>
                  <w:tcW w:w="1272" w:type="dxa"/>
                </w:tcPr>
                <w:p w14:paraId="721D4AE3" w14:textId="36470F6B" w:rsidR="001C4000" w:rsidRPr="001700F5" w:rsidRDefault="000E2555" w:rsidP="000E2555">
                  <w:pPr>
                    <w:jc w:val="center"/>
                    <w:rPr>
                      <w:rFonts w:cstheme="minorHAnsi"/>
                      <w:highlight w:val="yellow"/>
                    </w:rPr>
                  </w:pPr>
                  <w:r w:rsidRPr="001700F5">
                    <w:rPr>
                      <w:rFonts w:cstheme="minorHAnsi"/>
                    </w:rPr>
                    <w:t>$150</w:t>
                  </w:r>
                </w:p>
              </w:tc>
            </w:tr>
            <w:tr w:rsidR="000E2555" w:rsidRPr="001700F5" w14:paraId="7EB0FCAD" w14:textId="68CEDD4D" w:rsidTr="00BE480C">
              <w:trPr>
                <w:jc w:val="center"/>
              </w:trPr>
              <w:tc>
                <w:tcPr>
                  <w:tcW w:w="1955" w:type="dxa"/>
                </w:tcPr>
                <w:p w14:paraId="67BC369A" w14:textId="5EBBDE6F" w:rsidR="001C4000" w:rsidRPr="001700F5" w:rsidRDefault="001C4000" w:rsidP="000E2555">
                  <w:pPr>
                    <w:jc w:val="center"/>
                    <w:rPr>
                      <w:rFonts w:cstheme="minorHAnsi"/>
                      <w:color w:val="000000"/>
                      <w:shd w:val="clear" w:color="auto" w:fill="FFFFFF"/>
                    </w:rPr>
                  </w:pPr>
                  <w:r w:rsidRPr="001700F5">
                    <w:rPr>
                      <w:rFonts w:cstheme="minorHAnsi"/>
                      <w:color w:val="000000"/>
                      <w:shd w:val="clear" w:color="auto" w:fill="FFFFFF"/>
                    </w:rPr>
                    <w:t>RIICCM202</w:t>
                  </w:r>
                  <w:r w:rsidR="00BC12E7">
                    <w:rPr>
                      <w:rFonts w:cstheme="minorHAnsi"/>
                      <w:color w:val="000000"/>
                      <w:shd w:val="clear" w:color="auto" w:fill="FFFFFF"/>
                    </w:rPr>
                    <w:t>E</w:t>
                  </w:r>
                  <w:r w:rsidRPr="001700F5">
                    <w:rPr>
                      <w:rFonts w:cstheme="minorHAnsi"/>
                      <w:color w:val="000000"/>
                      <w:shd w:val="clear" w:color="auto" w:fill="FFFFFF"/>
                    </w:rPr>
                    <w:t xml:space="preserve"> – Identify, locate and protect underground services</w:t>
                  </w:r>
                </w:p>
              </w:tc>
              <w:tc>
                <w:tcPr>
                  <w:tcW w:w="1272" w:type="dxa"/>
                </w:tcPr>
                <w:p w14:paraId="001D8F0C" w14:textId="77777777" w:rsidR="000E2555" w:rsidRPr="001700F5" w:rsidRDefault="000E2555" w:rsidP="000E2555">
                  <w:pPr>
                    <w:jc w:val="center"/>
                    <w:rPr>
                      <w:rFonts w:cstheme="minorHAnsi"/>
                    </w:rPr>
                  </w:pPr>
                  <w:r w:rsidRPr="001700F5">
                    <w:rPr>
                      <w:rFonts w:cstheme="minorHAnsi"/>
                    </w:rPr>
                    <w:t>$150</w:t>
                  </w:r>
                </w:p>
                <w:p w14:paraId="3A8796CD" w14:textId="77777777" w:rsidR="001C4000" w:rsidRPr="001700F5" w:rsidRDefault="001C4000" w:rsidP="000E2555">
                  <w:pPr>
                    <w:jc w:val="center"/>
                    <w:rPr>
                      <w:rFonts w:cstheme="minorHAnsi"/>
                      <w:highlight w:val="yellow"/>
                    </w:rPr>
                  </w:pPr>
                </w:p>
              </w:tc>
              <w:tc>
                <w:tcPr>
                  <w:tcW w:w="1272" w:type="dxa"/>
                </w:tcPr>
                <w:p w14:paraId="630CB01B" w14:textId="5F273DA8" w:rsidR="001C4000" w:rsidRPr="001700F5" w:rsidRDefault="000E2555" w:rsidP="000E2555">
                  <w:pPr>
                    <w:jc w:val="center"/>
                    <w:rPr>
                      <w:rFonts w:cstheme="minorHAnsi"/>
                      <w:highlight w:val="yellow"/>
                    </w:rPr>
                  </w:pPr>
                  <w:r w:rsidRPr="001700F5">
                    <w:rPr>
                      <w:rFonts w:cstheme="minorHAnsi"/>
                    </w:rPr>
                    <w:t>$150</w:t>
                  </w:r>
                </w:p>
              </w:tc>
              <w:tc>
                <w:tcPr>
                  <w:tcW w:w="1272" w:type="dxa"/>
                </w:tcPr>
                <w:p w14:paraId="78CCF38A" w14:textId="7F75424D" w:rsidR="001C4000" w:rsidRPr="001700F5" w:rsidRDefault="000E2555" w:rsidP="000E2555">
                  <w:pPr>
                    <w:jc w:val="center"/>
                    <w:rPr>
                      <w:rFonts w:cstheme="minorHAnsi"/>
                      <w:highlight w:val="yellow"/>
                    </w:rPr>
                  </w:pPr>
                  <w:r w:rsidRPr="001700F5">
                    <w:rPr>
                      <w:rFonts w:cstheme="minorHAnsi"/>
                    </w:rPr>
                    <w:t>$150</w:t>
                  </w:r>
                </w:p>
              </w:tc>
            </w:tr>
            <w:tr w:rsidR="000E2555" w:rsidRPr="001700F5" w14:paraId="277D5AE9" w14:textId="69A7FF60" w:rsidTr="00BE480C">
              <w:trPr>
                <w:jc w:val="center"/>
              </w:trPr>
              <w:tc>
                <w:tcPr>
                  <w:tcW w:w="1955" w:type="dxa"/>
                </w:tcPr>
                <w:p w14:paraId="28DC85A5" w14:textId="0D44C3AA" w:rsidR="001C4000" w:rsidRPr="001700F5" w:rsidRDefault="001C4000" w:rsidP="000E2555">
                  <w:pPr>
                    <w:jc w:val="center"/>
                    <w:rPr>
                      <w:rFonts w:cstheme="minorHAnsi"/>
                      <w:color w:val="000000"/>
                      <w:shd w:val="clear" w:color="auto" w:fill="FFFFFF"/>
                    </w:rPr>
                  </w:pPr>
                  <w:r w:rsidRPr="001700F5">
                    <w:rPr>
                      <w:rFonts w:cstheme="minorHAnsi"/>
                      <w:color w:val="000000"/>
                      <w:shd w:val="clear" w:color="auto" w:fill="FFFFFF"/>
                    </w:rPr>
                    <w:t>RIICCM203</w:t>
                  </w:r>
                  <w:r w:rsidR="00BC12E7">
                    <w:rPr>
                      <w:rFonts w:cstheme="minorHAnsi"/>
                      <w:color w:val="000000"/>
                      <w:shd w:val="clear" w:color="auto" w:fill="FFFFFF"/>
                    </w:rPr>
                    <w:t>E</w:t>
                  </w:r>
                  <w:r w:rsidRPr="001700F5">
                    <w:rPr>
                      <w:rFonts w:cstheme="minorHAnsi"/>
                      <w:color w:val="000000"/>
                      <w:shd w:val="clear" w:color="auto" w:fill="FFFFFF"/>
                    </w:rPr>
                    <w:t xml:space="preserve"> – Read and interpret plans and specifications</w:t>
                  </w:r>
                </w:p>
              </w:tc>
              <w:tc>
                <w:tcPr>
                  <w:tcW w:w="1272" w:type="dxa"/>
                </w:tcPr>
                <w:p w14:paraId="090561E8" w14:textId="77777777" w:rsidR="000E2555" w:rsidRPr="001700F5" w:rsidRDefault="000E2555" w:rsidP="000E2555">
                  <w:pPr>
                    <w:jc w:val="center"/>
                    <w:rPr>
                      <w:rFonts w:cstheme="minorHAnsi"/>
                    </w:rPr>
                  </w:pPr>
                  <w:r w:rsidRPr="001700F5">
                    <w:rPr>
                      <w:rFonts w:cstheme="minorHAnsi"/>
                    </w:rPr>
                    <w:t>$150</w:t>
                  </w:r>
                </w:p>
                <w:p w14:paraId="2EFFD439" w14:textId="77777777" w:rsidR="001C4000" w:rsidRPr="001700F5" w:rsidRDefault="001C4000" w:rsidP="000E2555">
                  <w:pPr>
                    <w:jc w:val="center"/>
                    <w:rPr>
                      <w:rFonts w:cstheme="minorHAnsi"/>
                      <w:highlight w:val="yellow"/>
                    </w:rPr>
                  </w:pPr>
                </w:p>
              </w:tc>
              <w:tc>
                <w:tcPr>
                  <w:tcW w:w="1272" w:type="dxa"/>
                </w:tcPr>
                <w:p w14:paraId="6CFCE4A8" w14:textId="507D6FDE" w:rsidR="001C4000" w:rsidRPr="001700F5" w:rsidRDefault="000E2555" w:rsidP="000E2555">
                  <w:pPr>
                    <w:jc w:val="center"/>
                    <w:rPr>
                      <w:rFonts w:cstheme="minorHAnsi"/>
                      <w:highlight w:val="yellow"/>
                    </w:rPr>
                  </w:pPr>
                  <w:r w:rsidRPr="001700F5">
                    <w:rPr>
                      <w:rFonts w:cstheme="minorHAnsi"/>
                    </w:rPr>
                    <w:t>$150</w:t>
                  </w:r>
                </w:p>
              </w:tc>
              <w:tc>
                <w:tcPr>
                  <w:tcW w:w="1272" w:type="dxa"/>
                </w:tcPr>
                <w:p w14:paraId="3CDCF89E" w14:textId="77398710" w:rsidR="001C4000" w:rsidRPr="001700F5" w:rsidRDefault="000E2555" w:rsidP="000E2555">
                  <w:pPr>
                    <w:jc w:val="center"/>
                    <w:rPr>
                      <w:rFonts w:cstheme="minorHAnsi"/>
                      <w:highlight w:val="yellow"/>
                    </w:rPr>
                  </w:pPr>
                  <w:r w:rsidRPr="001700F5">
                    <w:rPr>
                      <w:rFonts w:cstheme="minorHAnsi"/>
                    </w:rPr>
                    <w:t>$150</w:t>
                  </w:r>
                </w:p>
              </w:tc>
            </w:tr>
            <w:tr w:rsidR="000E2555" w:rsidRPr="001700F5" w14:paraId="29F7C200" w14:textId="043A9B58" w:rsidTr="00BE480C">
              <w:trPr>
                <w:jc w:val="center"/>
              </w:trPr>
              <w:tc>
                <w:tcPr>
                  <w:tcW w:w="1955" w:type="dxa"/>
                </w:tcPr>
                <w:p w14:paraId="52CFE84C" w14:textId="4E7C64A2" w:rsidR="001C4000" w:rsidRPr="001700F5" w:rsidRDefault="001C4000" w:rsidP="000E2555">
                  <w:pPr>
                    <w:jc w:val="center"/>
                    <w:rPr>
                      <w:rFonts w:cstheme="minorHAnsi"/>
                      <w:color w:val="000000"/>
                      <w:shd w:val="clear" w:color="auto" w:fill="FFFFFF"/>
                    </w:rPr>
                  </w:pPr>
                  <w:r w:rsidRPr="001700F5">
                    <w:rPr>
                      <w:rFonts w:cstheme="minorHAnsi"/>
                      <w:color w:val="000000"/>
                      <w:shd w:val="clear" w:color="auto" w:fill="FFFFFF"/>
                    </w:rPr>
                    <w:lastRenderedPageBreak/>
                    <w:t>RIICCM205</w:t>
                  </w:r>
                  <w:r w:rsidR="00BC12E7">
                    <w:rPr>
                      <w:rFonts w:cstheme="minorHAnsi"/>
                      <w:color w:val="000000"/>
                      <w:shd w:val="clear" w:color="auto" w:fill="FFFFFF"/>
                    </w:rPr>
                    <w:t>F</w:t>
                  </w:r>
                  <w:r w:rsidRPr="001700F5">
                    <w:rPr>
                      <w:rFonts w:cstheme="minorHAnsi"/>
                      <w:color w:val="000000"/>
                      <w:shd w:val="clear" w:color="auto" w:fill="FFFFFF"/>
                    </w:rPr>
                    <w:t xml:space="preserve"> – Carry out manual excavation</w:t>
                  </w:r>
                </w:p>
              </w:tc>
              <w:tc>
                <w:tcPr>
                  <w:tcW w:w="1272" w:type="dxa"/>
                </w:tcPr>
                <w:p w14:paraId="2E89AAA5" w14:textId="77777777" w:rsidR="000E2555" w:rsidRPr="001700F5" w:rsidRDefault="000E2555" w:rsidP="000E2555">
                  <w:pPr>
                    <w:jc w:val="center"/>
                    <w:rPr>
                      <w:rFonts w:cstheme="minorHAnsi"/>
                    </w:rPr>
                  </w:pPr>
                  <w:r w:rsidRPr="001700F5">
                    <w:rPr>
                      <w:rFonts w:cstheme="minorHAnsi"/>
                    </w:rPr>
                    <w:t>$150</w:t>
                  </w:r>
                </w:p>
                <w:p w14:paraId="0D0F95F0" w14:textId="77777777" w:rsidR="001C4000" w:rsidRPr="001700F5" w:rsidRDefault="001C4000" w:rsidP="000E2555">
                  <w:pPr>
                    <w:jc w:val="center"/>
                    <w:rPr>
                      <w:rFonts w:cstheme="minorHAnsi"/>
                      <w:highlight w:val="yellow"/>
                    </w:rPr>
                  </w:pPr>
                </w:p>
              </w:tc>
              <w:tc>
                <w:tcPr>
                  <w:tcW w:w="1272" w:type="dxa"/>
                </w:tcPr>
                <w:p w14:paraId="57663F8E" w14:textId="74FF74D5" w:rsidR="001C4000" w:rsidRPr="001700F5" w:rsidRDefault="000E2555" w:rsidP="000E2555">
                  <w:pPr>
                    <w:jc w:val="center"/>
                    <w:rPr>
                      <w:rFonts w:cstheme="minorHAnsi"/>
                      <w:highlight w:val="yellow"/>
                    </w:rPr>
                  </w:pPr>
                  <w:r w:rsidRPr="001700F5">
                    <w:rPr>
                      <w:rFonts w:cstheme="minorHAnsi"/>
                    </w:rPr>
                    <w:t>$150</w:t>
                  </w:r>
                </w:p>
              </w:tc>
              <w:tc>
                <w:tcPr>
                  <w:tcW w:w="1272" w:type="dxa"/>
                </w:tcPr>
                <w:p w14:paraId="08A11A75" w14:textId="073211AF" w:rsidR="001C4000" w:rsidRPr="001700F5" w:rsidRDefault="000E2555" w:rsidP="000E2555">
                  <w:pPr>
                    <w:jc w:val="center"/>
                    <w:rPr>
                      <w:rFonts w:cstheme="minorHAnsi"/>
                      <w:highlight w:val="yellow"/>
                    </w:rPr>
                  </w:pPr>
                  <w:r w:rsidRPr="001700F5">
                    <w:rPr>
                      <w:rFonts w:cstheme="minorHAnsi"/>
                    </w:rPr>
                    <w:t>$150</w:t>
                  </w:r>
                </w:p>
              </w:tc>
            </w:tr>
            <w:tr w:rsidR="000E2555" w:rsidRPr="001700F5" w14:paraId="6ACA9BC3" w14:textId="2780B540" w:rsidTr="00BE480C">
              <w:trPr>
                <w:jc w:val="center"/>
              </w:trPr>
              <w:tc>
                <w:tcPr>
                  <w:tcW w:w="1955" w:type="dxa"/>
                </w:tcPr>
                <w:p w14:paraId="20DA3B1D" w14:textId="0BA05EF3" w:rsidR="001C4000" w:rsidRPr="001700F5" w:rsidRDefault="001C4000" w:rsidP="000E2555">
                  <w:pPr>
                    <w:jc w:val="center"/>
                    <w:rPr>
                      <w:rFonts w:cstheme="minorHAnsi"/>
                      <w:color w:val="000000"/>
                      <w:shd w:val="clear" w:color="auto" w:fill="FFFFFF"/>
                    </w:rPr>
                  </w:pPr>
                  <w:r w:rsidRPr="001700F5">
                    <w:rPr>
                      <w:rFonts w:cstheme="minorHAnsi"/>
                      <w:color w:val="000000"/>
                      <w:shd w:val="clear" w:color="auto" w:fill="FFFFFF"/>
                    </w:rPr>
                    <w:t>RIICCM206</w:t>
                  </w:r>
                  <w:r w:rsidR="00BC12E7">
                    <w:rPr>
                      <w:rFonts w:cstheme="minorHAnsi"/>
                      <w:color w:val="000000"/>
                      <w:shd w:val="clear" w:color="auto" w:fill="FFFFFF"/>
                    </w:rPr>
                    <w:t>E</w:t>
                  </w:r>
                  <w:r w:rsidRPr="001700F5">
                    <w:rPr>
                      <w:rFonts w:cstheme="minorHAnsi"/>
                      <w:color w:val="000000"/>
                      <w:shd w:val="clear" w:color="auto" w:fill="FFFFFF"/>
                    </w:rPr>
                    <w:t xml:space="preserve"> – Support plant operations</w:t>
                  </w:r>
                </w:p>
              </w:tc>
              <w:tc>
                <w:tcPr>
                  <w:tcW w:w="1272" w:type="dxa"/>
                </w:tcPr>
                <w:p w14:paraId="726447FB" w14:textId="77777777" w:rsidR="000E2555" w:rsidRPr="001700F5" w:rsidRDefault="000E2555" w:rsidP="000E2555">
                  <w:pPr>
                    <w:jc w:val="center"/>
                    <w:rPr>
                      <w:rFonts w:cstheme="minorHAnsi"/>
                    </w:rPr>
                  </w:pPr>
                  <w:r w:rsidRPr="001700F5">
                    <w:rPr>
                      <w:rFonts w:cstheme="minorHAnsi"/>
                    </w:rPr>
                    <w:t>$150</w:t>
                  </w:r>
                </w:p>
                <w:p w14:paraId="6F1A9B74" w14:textId="77777777" w:rsidR="001C4000" w:rsidRPr="001700F5" w:rsidRDefault="001C4000" w:rsidP="000E2555">
                  <w:pPr>
                    <w:jc w:val="center"/>
                    <w:rPr>
                      <w:rFonts w:cstheme="minorHAnsi"/>
                      <w:highlight w:val="yellow"/>
                    </w:rPr>
                  </w:pPr>
                </w:p>
              </w:tc>
              <w:tc>
                <w:tcPr>
                  <w:tcW w:w="1272" w:type="dxa"/>
                </w:tcPr>
                <w:p w14:paraId="0FB61B50" w14:textId="26DD1542" w:rsidR="001C4000" w:rsidRPr="001700F5" w:rsidRDefault="000E2555" w:rsidP="000E2555">
                  <w:pPr>
                    <w:jc w:val="center"/>
                    <w:rPr>
                      <w:rFonts w:cstheme="minorHAnsi"/>
                      <w:highlight w:val="yellow"/>
                    </w:rPr>
                  </w:pPr>
                  <w:r w:rsidRPr="001700F5">
                    <w:rPr>
                      <w:rFonts w:cstheme="minorHAnsi"/>
                    </w:rPr>
                    <w:t>$150</w:t>
                  </w:r>
                </w:p>
              </w:tc>
              <w:tc>
                <w:tcPr>
                  <w:tcW w:w="1272" w:type="dxa"/>
                </w:tcPr>
                <w:p w14:paraId="58429557" w14:textId="0A853EAD" w:rsidR="001C4000" w:rsidRPr="001700F5" w:rsidRDefault="000E2555" w:rsidP="000E2555">
                  <w:pPr>
                    <w:jc w:val="center"/>
                    <w:rPr>
                      <w:rFonts w:cstheme="minorHAnsi"/>
                      <w:highlight w:val="yellow"/>
                    </w:rPr>
                  </w:pPr>
                  <w:r w:rsidRPr="001700F5">
                    <w:rPr>
                      <w:rFonts w:cstheme="minorHAnsi"/>
                    </w:rPr>
                    <w:t>$150</w:t>
                  </w:r>
                </w:p>
              </w:tc>
            </w:tr>
            <w:tr w:rsidR="000E2555" w:rsidRPr="001700F5" w14:paraId="4AA681C2" w14:textId="0D681D2D" w:rsidTr="00BE480C">
              <w:trPr>
                <w:jc w:val="center"/>
              </w:trPr>
              <w:tc>
                <w:tcPr>
                  <w:tcW w:w="1955" w:type="dxa"/>
                </w:tcPr>
                <w:p w14:paraId="79C673F5" w14:textId="71429664" w:rsidR="001C4000" w:rsidRPr="001700F5" w:rsidRDefault="001C4000" w:rsidP="000E2555">
                  <w:pPr>
                    <w:jc w:val="center"/>
                    <w:rPr>
                      <w:rFonts w:cstheme="minorHAnsi"/>
                      <w:color w:val="000000"/>
                      <w:shd w:val="clear" w:color="auto" w:fill="FFFFFF"/>
                    </w:rPr>
                  </w:pPr>
                  <w:r w:rsidRPr="001700F5">
                    <w:rPr>
                      <w:rFonts w:cstheme="minorHAnsi"/>
                      <w:color w:val="000000"/>
                      <w:shd w:val="clear" w:color="auto" w:fill="FFFFFF"/>
                    </w:rPr>
                    <w:t>RIICCM207</w:t>
                  </w:r>
                  <w:r w:rsidR="00BC12E7">
                    <w:rPr>
                      <w:rFonts w:cstheme="minorHAnsi"/>
                      <w:color w:val="000000"/>
                      <w:shd w:val="clear" w:color="auto" w:fill="FFFFFF"/>
                    </w:rPr>
                    <w:t>E</w:t>
                  </w:r>
                  <w:r w:rsidRPr="001700F5">
                    <w:rPr>
                      <w:rFonts w:cstheme="minorHAnsi"/>
                      <w:color w:val="000000"/>
                      <w:shd w:val="clear" w:color="auto" w:fill="FFFFFF"/>
                    </w:rPr>
                    <w:t xml:space="preserve"> – Spread and compact materials manually</w:t>
                  </w:r>
                </w:p>
              </w:tc>
              <w:tc>
                <w:tcPr>
                  <w:tcW w:w="1272" w:type="dxa"/>
                </w:tcPr>
                <w:p w14:paraId="0C2A6727" w14:textId="77777777" w:rsidR="000E2555" w:rsidRPr="001700F5" w:rsidRDefault="000E2555" w:rsidP="000E2555">
                  <w:pPr>
                    <w:jc w:val="center"/>
                    <w:rPr>
                      <w:rFonts w:cstheme="minorHAnsi"/>
                    </w:rPr>
                  </w:pPr>
                  <w:r w:rsidRPr="001700F5">
                    <w:rPr>
                      <w:rFonts w:cstheme="minorHAnsi"/>
                    </w:rPr>
                    <w:t>$150</w:t>
                  </w:r>
                </w:p>
                <w:p w14:paraId="4D5B8267" w14:textId="77777777" w:rsidR="001C4000" w:rsidRPr="001700F5" w:rsidRDefault="001C4000" w:rsidP="000E2555">
                  <w:pPr>
                    <w:jc w:val="center"/>
                    <w:rPr>
                      <w:rFonts w:cstheme="minorHAnsi"/>
                      <w:highlight w:val="yellow"/>
                    </w:rPr>
                  </w:pPr>
                </w:p>
              </w:tc>
              <w:tc>
                <w:tcPr>
                  <w:tcW w:w="1272" w:type="dxa"/>
                </w:tcPr>
                <w:p w14:paraId="6E33F068" w14:textId="4BDE6B9A" w:rsidR="001C4000" w:rsidRPr="001700F5" w:rsidRDefault="000E2555" w:rsidP="000E2555">
                  <w:pPr>
                    <w:jc w:val="center"/>
                    <w:rPr>
                      <w:rFonts w:cstheme="minorHAnsi"/>
                      <w:highlight w:val="yellow"/>
                    </w:rPr>
                  </w:pPr>
                  <w:r w:rsidRPr="001700F5">
                    <w:rPr>
                      <w:rFonts w:cstheme="minorHAnsi"/>
                    </w:rPr>
                    <w:t>$150</w:t>
                  </w:r>
                </w:p>
              </w:tc>
              <w:tc>
                <w:tcPr>
                  <w:tcW w:w="1272" w:type="dxa"/>
                </w:tcPr>
                <w:p w14:paraId="599AB44D" w14:textId="2ED2D687" w:rsidR="001C4000" w:rsidRPr="001700F5" w:rsidRDefault="000E2555" w:rsidP="000E2555">
                  <w:pPr>
                    <w:jc w:val="center"/>
                    <w:rPr>
                      <w:rFonts w:cstheme="minorHAnsi"/>
                      <w:highlight w:val="yellow"/>
                    </w:rPr>
                  </w:pPr>
                  <w:r w:rsidRPr="001700F5">
                    <w:rPr>
                      <w:rFonts w:cstheme="minorHAnsi"/>
                    </w:rPr>
                    <w:t>$150</w:t>
                  </w:r>
                </w:p>
              </w:tc>
            </w:tr>
            <w:tr w:rsidR="000E2555" w:rsidRPr="001700F5" w14:paraId="66400492" w14:textId="1F03C4D1" w:rsidTr="00BE480C">
              <w:trPr>
                <w:jc w:val="center"/>
              </w:trPr>
              <w:tc>
                <w:tcPr>
                  <w:tcW w:w="1955" w:type="dxa"/>
                </w:tcPr>
                <w:p w14:paraId="2761341A" w14:textId="1A40F606" w:rsidR="001C4000" w:rsidRPr="001700F5" w:rsidRDefault="001C4000" w:rsidP="000E2555">
                  <w:pPr>
                    <w:jc w:val="center"/>
                    <w:rPr>
                      <w:rFonts w:cstheme="minorHAnsi"/>
                      <w:color w:val="000000"/>
                      <w:shd w:val="clear" w:color="auto" w:fill="FFFFFF"/>
                    </w:rPr>
                  </w:pPr>
                  <w:r w:rsidRPr="001700F5">
                    <w:rPr>
                      <w:rFonts w:cstheme="minorHAnsi"/>
                      <w:color w:val="000000"/>
                      <w:shd w:val="clear" w:color="auto" w:fill="FFFFFF"/>
                    </w:rPr>
                    <w:t>RIICCM208</w:t>
                  </w:r>
                  <w:r w:rsidR="00BC12E7">
                    <w:rPr>
                      <w:rFonts w:cstheme="minorHAnsi"/>
                      <w:color w:val="000000"/>
                      <w:shd w:val="clear" w:color="auto" w:fill="FFFFFF"/>
                    </w:rPr>
                    <w:t>E</w:t>
                  </w:r>
                  <w:r w:rsidRPr="001700F5">
                    <w:rPr>
                      <w:rFonts w:cstheme="minorHAnsi"/>
                      <w:color w:val="000000"/>
                      <w:shd w:val="clear" w:color="auto" w:fill="FFFFFF"/>
                    </w:rPr>
                    <w:t xml:space="preserve"> – Carry out basic levelling</w:t>
                  </w:r>
                </w:p>
              </w:tc>
              <w:tc>
                <w:tcPr>
                  <w:tcW w:w="1272" w:type="dxa"/>
                </w:tcPr>
                <w:p w14:paraId="51C401E2" w14:textId="77777777" w:rsidR="000E2555" w:rsidRPr="001700F5" w:rsidRDefault="000E2555" w:rsidP="000E2555">
                  <w:pPr>
                    <w:jc w:val="center"/>
                    <w:rPr>
                      <w:rFonts w:cstheme="minorHAnsi"/>
                    </w:rPr>
                  </w:pPr>
                  <w:r w:rsidRPr="001700F5">
                    <w:rPr>
                      <w:rFonts w:cstheme="minorHAnsi"/>
                    </w:rPr>
                    <w:t>$150</w:t>
                  </w:r>
                </w:p>
                <w:p w14:paraId="57189CB1" w14:textId="77777777" w:rsidR="001C4000" w:rsidRPr="001700F5" w:rsidRDefault="001C4000" w:rsidP="000E2555">
                  <w:pPr>
                    <w:jc w:val="center"/>
                    <w:rPr>
                      <w:rFonts w:cstheme="minorHAnsi"/>
                      <w:highlight w:val="yellow"/>
                    </w:rPr>
                  </w:pPr>
                </w:p>
              </w:tc>
              <w:tc>
                <w:tcPr>
                  <w:tcW w:w="1272" w:type="dxa"/>
                </w:tcPr>
                <w:p w14:paraId="6EA24D68" w14:textId="697CBBE0" w:rsidR="001C4000" w:rsidRPr="001700F5" w:rsidRDefault="000E2555" w:rsidP="000E2555">
                  <w:pPr>
                    <w:jc w:val="center"/>
                    <w:rPr>
                      <w:rFonts w:cstheme="minorHAnsi"/>
                      <w:highlight w:val="yellow"/>
                    </w:rPr>
                  </w:pPr>
                  <w:r w:rsidRPr="001700F5">
                    <w:rPr>
                      <w:rFonts w:cstheme="minorHAnsi"/>
                    </w:rPr>
                    <w:t>$150</w:t>
                  </w:r>
                </w:p>
              </w:tc>
              <w:tc>
                <w:tcPr>
                  <w:tcW w:w="1272" w:type="dxa"/>
                </w:tcPr>
                <w:p w14:paraId="6380738F" w14:textId="71408179" w:rsidR="001C4000" w:rsidRPr="001700F5" w:rsidRDefault="000E2555" w:rsidP="000E2555">
                  <w:pPr>
                    <w:jc w:val="center"/>
                    <w:rPr>
                      <w:rFonts w:cstheme="minorHAnsi"/>
                      <w:highlight w:val="yellow"/>
                    </w:rPr>
                  </w:pPr>
                  <w:r w:rsidRPr="001700F5">
                    <w:rPr>
                      <w:rFonts w:cstheme="minorHAnsi"/>
                    </w:rPr>
                    <w:t>$150</w:t>
                  </w:r>
                </w:p>
              </w:tc>
            </w:tr>
            <w:tr w:rsidR="009D483C" w:rsidRPr="001700F5" w14:paraId="2A373642" w14:textId="77777777" w:rsidTr="00BE480C">
              <w:trPr>
                <w:jc w:val="center"/>
              </w:trPr>
              <w:tc>
                <w:tcPr>
                  <w:tcW w:w="1955" w:type="dxa"/>
                </w:tcPr>
                <w:p w14:paraId="0774B36A" w14:textId="7B1A2444" w:rsidR="009D483C" w:rsidRPr="001700F5" w:rsidRDefault="009D483C" w:rsidP="000E2555">
                  <w:pPr>
                    <w:jc w:val="center"/>
                    <w:rPr>
                      <w:rFonts w:cstheme="minorHAnsi"/>
                      <w:color w:val="000000"/>
                      <w:shd w:val="clear" w:color="auto" w:fill="FFFFFF"/>
                    </w:rPr>
                  </w:pPr>
                  <w:r w:rsidRPr="00771B8A">
                    <w:rPr>
                      <w:rFonts w:cstheme="minorHAnsi"/>
                    </w:rPr>
                    <w:t>RIIRIS301E</w:t>
                  </w:r>
                  <w:r>
                    <w:rPr>
                      <w:rFonts w:cstheme="minorHAnsi"/>
                    </w:rPr>
                    <w:t xml:space="preserve"> </w:t>
                  </w:r>
                  <w:r w:rsidRPr="00771B8A">
                    <w:rPr>
                      <w:rFonts w:cstheme="minorHAnsi"/>
                    </w:rPr>
                    <w:t>Apply risk management processes</w:t>
                  </w:r>
                </w:p>
              </w:tc>
              <w:tc>
                <w:tcPr>
                  <w:tcW w:w="1272" w:type="dxa"/>
                </w:tcPr>
                <w:p w14:paraId="2313A095" w14:textId="741CE9C5" w:rsidR="009D483C" w:rsidRPr="001700F5" w:rsidRDefault="009D483C" w:rsidP="000E2555">
                  <w:pPr>
                    <w:jc w:val="center"/>
                    <w:rPr>
                      <w:rFonts w:cstheme="minorHAnsi"/>
                    </w:rPr>
                  </w:pPr>
                  <w:r>
                    <w:rPr>
                      <w:rFonts w:cstheme="minorHAnsi"/>
                    </w:rPr>
                    <w:t>$150</w:t>
                  </w:r>
                </w:p>
              </w:tc>
              <w:tc>
                <w:tcPr>
                  <w:tcW w:w="1272" w:type="dxa"/>
                </w:tcPr>
                <w:p w14:paraId="43043B03" w14:textId="3DDE6990" w:rsidR="009D483C" w:rsidRPr="001700F5" w:rsidRDefault="009D483C" w:rsidP="000E2555">
                  <w:pPr>
                    <w:jc w:val="center"/>
                    <w:rPr>
                      <w:rFonts w:cstheme="minorHAnsi"/>
                    </w:rPr>
                  </w:pPr>
                  <w:r>
                    <w:rPr>
                      <w:rFonts w:cstheme="minorHAnsi"/>
                    </w:rPr>
                    <w:t>$150</w:t>
                  </w:r>
                </w:p>
              </w:tc>
              <w:tc>
                <w:tcPr>
                  <w:tcW w:w="1272" w:type="dxa"/>
                </w:tcPr>
                <w:p w14:paraId="1458B57D" w14:textId="14347556" w:rsidR="009D483C" w:rsidRPr="001700F5" w:rsidRDefault="009D483C" w:rsidP="000E2555">
                  <w:pPr>
                    <w:jc w:val="center"/>
                    <w:rPr>
                      <w:rFonts w:cstheme="minorHAnsi"/>
                    </w:rPr>
                  </w:pPr>
                  <w:r>
                    <w:rPr>
                      <w:rFonts w:cstheme="minorHAnsi"/>
                    </w:rPr>
                    <w:t>$150</w:t>
                  </w:r>
                </w:p>
              </w:tc>
            </w:tr>
            <w:tr w:rsidR="000E2555" w:rsidRPr="001700F5" w14:paraId="4379F3D3" w14:textId="51DE1AA0" w:rsidTr="00BE480C">
              <w:trPr>
                <w:jc w:val="center"/>
              </w:trPr>
              <w:tc>
                <w:tcPr>
                  <w:tcW w:w="1955" w:type="dxa"/>
                </w:tcPr>
                <w:p w14:paraId="40FC3FD0" w14:textId="10C4D5B2" w:rsidR="001C4000" w:rsidRPr="001700F5" w:rsidRDefault="001C4000" w:rsidP="000E2555">
                  <w:pPr>
                    <w:jc w:val="center"/>
                    <w:rPr>
                      <w:rFonts w:cstheme="minorHAnsi"/>
                      <w:color w:val="000000"/>
                      <w:shd w:val="clear" w:color="auto" w:fill="FFFFFF"/>
                    </w:rPr>
                  </w:pPr>
                  <w:r w:rsidRPr="001700F5">
                    <w:rPr>
                      <w:rFonts w:cstheme="minorHAnsi"/>
                      <w:color w:val="000000"/>
                      <w:shd w:val="clear" w:color="auto" w:fill="FFFFFF"/>
                    </w:rPr>
                    <w:t>RIICOM201</w:t>
                  </w:r>
                  <w:r w:rsidR="00BC12E7">
                    <w:rPr>
                      <w:rFonts w:cstheme="minorHAnsi"/>
                      <w:color w:val="000000"/>
                      <w:shd w:val="clear" w:color="auto" w:fill="FFFFFF"/>
                    </w:rPr>
                    <w:t>E</w:t>
                  </w:r>
                  <w:r w:rsidRPr="001700F5">
                    <w:rPr>
                      <w:rFonts w:cstheme="minorHAnsi"/>
                      <w:color w:val="000000"/>
                      <w:shd w:val="clear" w:color="auto" w:fill="FFFFFF"/>
                    </w:rPr>
                    <w:t xml:space="preserve"> – Communicate in the workplace</w:t>
                  </w:r>
                </w:p>
              </w:tc>
              <w:tc>
                <w:tcPr>
                  <w:tcW w:w="1272" w:type="dxa"/>
                </w:tcPr>
                <w:p w14:paraId="67891636" w14:textId="77777777" w:rsidR="000E2555" w:rsidRPr="001700F5" w:rsidRDefault="000E2555" w:rsidP="000E2555">
                  <w:pPr>
                    <w:jc w:val="center"/>
                    <w:rPr>
                      <w:rFonts w:cstheme="minorHAnsi"/>
                    </w:rPr>
                  </w:pPr>
                  <w:r w:rsidRPr="001700F5">
                    <w:rPr>
                      <w:rFonts w:cstheme="minorHAnsi"/>
                    </w:rPr>
                    <w:t>$150</w:t>
                  </w:r>
                </w:p>
                <w:p w14:paraId="2828E22F" w14:textId="77777777" w:rsidR="001C4000" w:rsidRPr="001700F5" w:rsidRDefault="001C4000" w:rsidP="000E2555">
                  <w:pPr>
                    <w:jc w:val="center"/>
                    <w:rPr>
                      <w:rFonts w:cstheme="minorHAnsi"/>
                      <w:highlight w:val="yellow"/>
                    </w:rPr>
                  </w:pPr>
                </w:p>
              </w:tc>
              <w:tc>
                <w:tcPr>
                  <w:tcW w:w="1272" w:type="dxa"/>
                </w:tcPr>
                <w:p w14:paraId="50B0589F" w14:textId="52B3FDE2" w:rsidR="001C4000" w:rsidRPr="001700F5" w:rsidRDefault="000E2555" w:rsidP="000E2555">
                  <w:pPr>
                    <w:jc w:val="center"/>
                    <w:rPr>
                      <w:rFonts w:cstheme="minorHAnsi"/>
                      <w:highlight w:val="yellow"/>
                    </w:rPr>
                  </w:pPr>
                  <w:r w:rsidRPr="001700F5">
                    <w:rPr>
                      <w:rFonts w:cstheme="minorHAnsi"/>
                    </w:rPr>
                    <w:t>$150</w:t>
                  </w:r>
                </w:p>
              </w:tc>
              <w:tc>
                <w:tcPr>
                  <w:tcW w:w="1272" w:type="dxa"/>
                </w:tcPr>
                <w:p w14:paraId="1844A634" w14:textId="5E1FBBEA" w:rsidR="001C4000" w:rsidRPr="001700F5" w:rsidRDefault="000E2555" w:rsidP="000E2555">
                  <w:pPr>
                    <w:jc w:val="center"/>
                    <w:rPr>
                      <w:rFonts w:cstheme="minorHAnsi"/>
                      <w:highlight w:val="yellow"/>
                    </w:rPr>
                  </w:pPr>
                  <w:r w:rsidRPr="001700F5">
                    <w:rPr>
                      <w:rFonts w:cstheme="minorHAnsi"/>
                    </w:rPr>
                    <w:t>$150</w:t>
                  </w:r>
                </w:p>
              </w:tc>
            </w:tr>
            <w:tr w:rsidR="000E2555" w:rsidRPr="001700F5" w14:paraId="2175A82A" w14:textId="1CA8D596" w:rsidTr="00BE480C">
              <w:trPr>
                <w:jc w:val="center"/>
              </w:trPr>
              <w:tc>
                <w:tcPr>
                  <w:tcW w:w="1955" w:type="dxa"/>
                </w:tcPr>
                <w:p w14:paraId="388BBBD2" w14:textId="3B35082B" w:rsidR="001C4000" w:rsidRPr="001700F5" w:rsidRDefault="001C4000" w:rsidP="000E2555">
                  <w:pPr>
                    <w:jc w:val="center"/>
                    <w:rPr>
                      <w:rFonts w:cstheme="minorHAnsi"/>
                      <w:color w:val="000000"/>
                      <w:shd w:val="clear" w:color="auto" w:fill="FFFFFF"/>
                    </w:rPr>
                  </w:pPr>
                  <w:r w:rsidRPr="001700F5">
                    <w:rPr>
                      <w:rFonts w:cstheme="minorHAnsi"/>
                      <w:color w:val="000000"/>
                      <w:shd w:val="clear" w:color="auto" w:fill="FFFFFF"/>
                    </w:rPr>
                    <w:t>RIIWHS201</w:t>
                  </w:r>
                  <w:r w:rsidR="00BC12E7">
                    <w:rPr>
                      <w:rFonts w:cstheme="minorHAnsi"/>
                      <w:color w:val="000000"/>
                      <w:shd w:val="clear" w:color="auto" w:fill="FFFFFF"/>
                    </w:rPr>
                    <w:t>E</w:t>
                  </w:r>
                  <w:r w:rsidRPr="001700F5">
                    <w:rPr>
                      <w:rFonts w:cstheme="minorHAnsi"/>
                      <w:color w:val="000000"/>
                      <w:shd w:val="clear" w:color="auto" w:fill="FFFFFF"/>
                    </w:rPr>
                    <w:t xml:space="preserve"> – Work safely and follow WHS policies and procedures</w:t>
                  </w:r>
                </w:p>
              </w:tc>
              <w:tc>
                <w:tcPr>
                  <w:tcW w:w="1272" w:type="dxa"/>
                </w:tcPr>
                <w:p w14:paraId="11261107" w14:textId="77777777" w:rsidR="000E2555" w:rsidRPr="001700F5" w:rsidRDefault="000E2555" w:rsidP="000E2555">
                  <w:pPr>
                    <w:jc w:val="center"/>
                    <w:rPr>
                      <w:rFonts w:cstheme="minorHAnsi"/>
                    </w:rPr>
                  </w:pPr>
                  <w:r w:rsidRPr="001700F5">
                    <w:rPr>
                      <w:rFonts w:cstheme="minorHAnsi"/>
                    </w:rPr>
                    <w:t>$150</w:t>
                  </w:r>
                </w:p>
                <w:p w14:paraId="63B13CC8" w14:textId="77777777" w:rsidR="001C4000" w:rsidRPr="001700F5" w:rsidRDefault="001C4000" w:rsidP="000E2555">
                  <w:pPr>
                    <w:jc w:val="center"/>
                    <w:rPr>
                      <w:rFonts w:cstheme="minorHAnsi"/>
                      <w:highlight w:val="yellow"/>
                    </w:rPr>
                  </w:pPr>
                </w:p>
              </w:tc>
              <w:tc>
                <w:tcPr>
                  <w:tcW w:w="1272" w:type="dxa"/>
                </w:tcPr>
                <w:p w14:paraId="141693EB" w14:textId="0278E0AB" w:rsidR="001C4000" w:rsidRPr="001700F5" w:rsidRDefault="000E2555" w:rsidP="000E2555">
                  <w:pPr>
                    <w:jc w:val="center"/>
                    <w:rPr>
                      <w:rFonts w:cstheme="minorHAnsi"/>
                      <w:highlight w:val="yellow"/>
                    </w:rPr>
                  </w:pPr>
                  <w:r w:rsidRPr="001700F5">
                    <w:rPr>
                      <w:rFonts w:cstheme="minorHAnsi"/>
                    </w:rPr>
                    <w:t>$150</w:t>
                  </w:r>
                </w:p>
              </w:tc>
              <w:tc>
                <w:tcPr>
                  <w:tcW w:w="1272" w:type="dxa"/>
                </w:tcPr>
                <w:p w14:paraId="4135493B" w14:textId="724FBFBC" w:rsidR="001C4000" w:rsidRPr="001700F5" w:rsidRDefault="000E2555" w:rsidP="000E2555">
                  <w:pPr>
                    <w:jc w:val="center"/>
                    <w:rPr>
                      <w:rFonts w:cstheme="minorHAnsi"/>
                      <w:highlight w:val="yellow"/>
                    </w:rPr>
                  </w:pPr>
                  <w:r w:rsidRPr="001700F5">
                    <w:rPr>
                      <w:rFonts w:cstheme="minorHAnsi"/>
                    </w:rPr>
                    <w:t>$150</w:t>
                  </w:r>
                </w:p>
              </w:tc>
            </w:tr>
            <w:tr w:rsidR="000E2555" w:rsidRPr="001700F5" w14:paraId="216DF63D" w14:textId="34473261" w:rsidTr="00BE480C">
              <w:trPr>
                <w:jc w:val="center"/>
              </w:trPr>
              <w:tc>
                <w:tcPr>
                  <w:tcW w:w="1955" w:type="dxa"/>
                </w:tcPr>
                <w:p w14:paraId="39C10F20" w14:textId="6894B5A2" w:rsidR="001C4000" w:rsidRPr="001700F5" w:rsidRDefault="001C4000" w:rsidP="000E2555">
                  <w:pPr>
                    <w:jc w:val="center"/>
                    <w:rPr>
                      <w:rFonts w:cstheme="minorHAnsi"/>
                      <w:color w:val="000000"/>
                      <w:shd w:val="clear" w:color="auto" w:fill="FFFFFF"/>
                    </w:rPr>
                  </w:pPr>
                  <w:r w:rsidRPr="001700F5">
                    <w:rPr>
                      <w:rFonts w:cstheme="minorHAnsi"/>
                      <w:color w:val="000000"/>
                      <w:shd w:val="clear" w:color="auto" w:fill="FFFFFF"/>
                    </w:rPr>
                    <w:t>RIISAM201</w:t>
                  </w:r>
                  <w:r w:rsidR="00BC12E7">
                    <w:rPr>
                      <w:rFonts w:cstheme="minorHAnsi"/>
                      <w:color w:val="000000"/>
                      <w:shd w:val="clear" w:color="auto" w:fill="FFFFFF"/>
                    </w:rPr>
                    <w:t>E</w:t>
                  </w:r>
                  <w:r w:rsidRPr="001700F5">
                    <w:rPr>
                      <w:rFonts w:cstheme="minorHAnsi"/>
                      <w:color w:val="000000"/>
                      <w:shd w:val="clear" w:color="auto" w:fill="FFFFFF"/>
                    </w:rPr>
                    <w:t xml:space="preserve"> – Handle resources and infrastructure materials and safely dispose of non-toxic materials</w:t>
                  </w:r>
                </w:p>
              </w:tc>
              <w:tc>
                <w:tcPr>
                  <w:tcW w:w="1272" w:type="dxa"/>
                </w:tcPr>
                <w:p w14:paraId="6DF9ABCC" w14:textId="77777777" w:rsidR="000E2555" w:rsidRPr="001700F5" w:rsidRDefault="000E2555" w:rsidP="000E2555">
                  <w:pPr>
                    <w:jc w:val="center"/>
                    <w:rPr>
                      <w:rFonts w:cstheme="minorHAnsi"/>
                    </w:rPr>
                  </w:pPr>
                  <w:r w:rsidRPr="001700F5">
                    <w:rPr>
                      <w:rFonts w:cstheme="minorHAnsi"/>
                    </w:rPr>
                    <w:t>$150</w:t>
                  </w:r>
                </w:p>
                <w:p w14:paraId="3E6E1D7C" w14:textId="77777777" w:rsidR="001C4000" w:rsidRPr="001700F5" w:rsidRDefault="001C4000" w:rsidP="000E2555">
                  <w:pPr>
                    <w:jc w:val="center"/>
                    <w:rPr>
                      <w:rFonts w:cstheme="minorHAnsi"/>
                      <w:highlight w:val="yellow"/>
                    </w:rPr>
                  </w:pPr>
                </w:p>
              </w:tc>
              <w:tc>
                <w:tcPr>
                  <w:tcW w:w="1272" w:type="dxa"/>
                </w:tcPr>
                <w:p w14:paraId="2A6473D4" w14:textId="787B714D" w:rsidR="001C4000" w:rsidRPr="001700F5" w:rsidRDefault="000E2555" w:rsidP="000E2555">
                  <w:pPr>
                    <w:jc w:val="center"/>
                    <w:rPr>
                      <w:rFonts w:cstheme="minorHAnsi"/>
                      <w:highlight w:val="yellow"/>
                    </w:rPr>
                  </w:pPr>
                  <w:r w:rsidRPr="001700F5">
                    <w:rPr>
                      <w:rFonts w:cstheme="minorHAnsi"/>
                    </w:rPr>
                    <w:t>$150</w:t>
                  </w:r>
                </w:p>
              </w:tc>
              <w:tc>
                <w:tcPr>
                  <w:tcW w:w="1272" w:type="dxa"/>
                </w:tcPr>
                <w:p w14:paraId="6ABC5585" w14:textId="32B69E5F" w:rsidR="001C4000" w:rsidRPr="001700F5" w:rsidRDefault="000E2555" w:rsidP="000E2555">
                  <w:pPr>
                    <w:jc w:val="center"/>
                    <w:rPr>
                      <w:rFonts w:cstheme="minorHAnsi"/>
                      <w:highlight w:val="yellow"/>
                    </w:rPr>
                  </w:pPr>
                  <w:r w:rsidRPr="001700F5">
                    <w:rPr>
                      <w:rFonts w:cstheme="minorHAnsi"/>
                    </w:rPr>
                    <w:t>$150</w:t>
                  </w:r>
                </w:p>
              </w:tc>
            </w:tr>
            <w:tr w:rsidR="000E2555" w:rsidRPr="001700F5" w14:paraId="12868693" w14:textId="5629B06C" w:rsidTr="00BE480C">
              <w:trPr>
                <w:jc w:val="center"/>
              </w:trPr>
              <w:tc>
                <w:tcPr>
                  <w:tcW w:w="1955" w:type="dxa"/>
                </w:tcPr>
                <w:p w14:paraId="128C53FC" w14:textId="6FCC26AC" w:rsidR="001C4000" w:rsidRPr="001700F5" w:rsidRDefault="001C4000" w:rsidP="000E2555">
                  <w:pPr>
                    <w:jc w:val="center"/>
                    <w:rPr>
                      <w:rFonts w:cstheme="minorHAnsi"/>
                      <w:color w:val="000000"/>
                      <w:shd w:val="clear" w:color="auto" w:fill="FFFFFF"/>
                    </w:rPr>
                  </w:pPr>
                  <w:r w:rsidRPr="001700F5">
                    <w:rPr>
                      <w:rFonts w:cstheme="minorHAnsi"/>
                      <w:color w:val="000000"/>
                      <w:shd w:val="clear" w:color="auto" w:fill="FFFFFF"/>
                    </w:rPr>
                    <w:t>RIISAM203</w:t>
                  </w:r>
                  <w:r w:rsidR="00BC12E7">
                    <w:rPr>
                      <w:rFonts w:cstheme="minorHAnsi"/>
                      <w:color w:val="000000"/>
                      <w:shd w:val="clear" w:color="auto" w:fill="FFFFFF"/>
                    </w:rPr>
                    <w:t>E</w:t>
                  </w:r>
                  <w:r w:rsidRPr="001700F5">
                    <w:rPr>
                      <w:rFonts w:cstheme="minorHAnsi"/>
                      <w:color w:val="000000"/>
                      <w:shd w:val="clear" w:color="auto" w:fill="FFFFFF"/>
                    </w:rPr>
                    <w:t xml:space="preserve"> – Use hand and power tools</w:t>
                  </w:r>
                </w:p>
              </w:tc>
              <w:tc>
                <w:tcPr>
                  <w:tcW w:w="1272" w:type="dxa"/>
                </w:tcPr>
                <w:p w14:paraId="1E40A567" w14:textId="77777777" w:rsidR="000E2555" w:rsidRPr="001700F5" w:rsidRDefault="000E2555" w:rsidP="000E2555">
                  <w:pPr>
                    <w:jc w:val="center"/>
                    <w:rPr>
                      <w:rFonts w:cstheme="minorHAnsi"/>
                    </w:rPr>
                  </w:pPr>
                  <w:r w:rsidRPr="001700F5">
                    <w:rPr>
                      <w:rFonts w:cstheme="minorHAnsi"/>
                    </w:rPr>
                    <w:t>$150</w:t>
                  </w:r>
                </w:p>
                <w:p w14:paraId="2C7EAB83" w14:textId="77777777" w:rsidR="001C4000" w:rsidRPr="001700F5" w:rsidRDefault="001C4000" w:rsidP="000E2555">
                  <w:pPr>
                    <w:jc w:val="center"/>
                    <w:rPr>
                      <w:rFonts w:cstheme="minorHAnsi"/>
                      <w:highlight w:val="yellow"/>
                    </w:rPr>
                  </w:pPr>
                </w:p>
              </w:tc>
              <w:tc>
                <w:tcPr>
                  <w:tcW w:w="1272" w:type="dxa"/>
                </w:tcPr>
                <w:p w14:paraId="186208A9" w14:textId="22E65EAE" w:rsidR="001C4000" w:rsidRPr="001700F5" w:rsidRDefault="000E2555" w:rsidP="000E2555">
                  <w:pPr>
                    <w:jc w:val="center"/>
                    <w:rPr>
                      <w:rFonts w:cstheme="minorHAnsi"/>
                      <w:highlight w:val="yellow"/>
                    </w:rPr>
                  </w:pPr>
                  <w:r w:rsidRPr="001700F5">
                    <w:rPr>
                      <w:rFonts w:cstheme="minorHAnsi"/>
                    </w:rPr>
                    <w:t>$150</w:t>
                  </w:r>
                </w:p>
              </w:tc>
              <w:tc>
                <w:tcPr>
                  <w:tcW w:w="1272" w:type="dxa"/>
                </w:tcPr>
                <w:p w14:paraId="03F304AE" w14:textId="7ACB0D94" w:rsidR="001C4000" w:rsidRPr="001700F5" w:rsidRDefault="000E2555" w:rsidP="000E2555">
                  <w:pPr>
                    <w:jc w:val="center"/>
                    <w:rPr>
                      <w:rFonts w:cstheme="minorHAnsi"/>
                      <w:highlight w:val="yellow"/>
                    </w:rPr>
                  </w:pPr>
                  <w:r w:rsidRPr="001700F5">
                    <w:rPr>
                      <w:rFonts w:cstheme="minorHAnsi"/>
                    </w:rPr>
                    <w:t>$150</w:t>
                  </w:r>
                </w:p>
              </w:tc>
            </w:tr>
            <w:tr w:rsidR="000E2555" w:rsidRPr="001700F5" w14:paraId="621F2A04" w14:textId="1D072D0D" w:rsidTr="00BE480C">
              <w:trPr>
                <w:jc w:val="center"/>
              </w:trPr>
              <w:tc>
                <w:tcPr>
                  <w:tcW w:w="1955" w:type="dxa"/>
                </w:tcPr>
                <w:p w14:paraId="4DE581E7" w14:textId="104714BA" w:rsidR="001C4000" w:rsidRPr="001700F5" w:rsidRDefault="001C4000" w:rsidP="000E2555">
                  <w:pPr>
                    <w:jc w:val="center"/>
                    <w:rPr>
                      <w:rFonts w:cstheme="minorHAnsi"/>
                      <w:color w:val="000000"/>
                      <w:shd w:val="clear" w:color="auto" w:fill="FFFFFF"/>
                    </w:rPr>
                  </w:pPr>
                  <w:r w:rsidRPr="001700F5">
                    <w:rPr>
                      <w:rFonts w:cstheme="minorHAnsi"/>
                      <w:color w:val="000000"/>
                      <w:shd w:val="clear" w:color="auto" w:fill="FFFFFF"/>
                    </w:rPr>
                    <w:t>RIISAM204</w:t>
                  </w:r>
                  <w:r w:rsidR="00BC12E7">
                    <w:rPr>
                      <w:rFonts w:cstheme="minorHAnsi"/>
                      <w:color w:val="000000"/>
                      <w:shd w:val="clear" w:color="auto" w:fill="FFFFFF"/>
                    </w:rPr>
                    <w:t>E</w:t>
                  </w:r>
                  <w:r w:rsidRPr="001700F5">
                    <w:rPr>
                      <w:rFonts w:cstheme="minorHAnsi"/>
                      <w:color w:val="000000"/>
                      <w:shd w:val="clear" w:color="auto" w:fill="FFFFFF"/>
                    </w:rPr>
                    <w:t xml:space="preserve"> – Operate small plant and equipment</w:t>
                  </w:r>
                </w:p>
              </w:tc>
              <w:tc>
                <w:tcPr>
                  <w:tcW w:w="1272" w:type="dxa"/>
                </w:tcPr>
                <w:p w14:paraId="3116104C" w14:textId="77777777" w:rsidR="000E2555" w:rsidRPr="001700F5" w:rsidRDefault="000E2555" w:rsidP="000E2555">
                  <w:pPr>
                    <w:jc w:val="center"/>
                    <w:rPr>
                      <w:rFonts w:cstheme="minorHAnsi"/>
                    </w:rPr>
                  </w:pPr>
                  <w:r w:rsidRPr="001700F5">
                    <w:rPr>
                      <w:rFonts w:cstheme="minorHAnsi"/>
                    </w:rPr>
                    <w:t>$150</w:t>
                  </w:r>
                </w:p>
                <w:p w14:paraId="78B56636" w14:textId="77777777" w:rsidR="001C4000" w:rsidRPr="001700F5" w:rsidRDefault="001C4000" w:rsidP="000E2555">
                  <w:pPr>
                    <w:jc w:val="center"/>
                    <w:rPr>
                      <w:rFonts w:cstheme="minorHAnsi"/>
                      <w:highlight w:val="yellow"/>
                    </w:rPr>
                  </w:pPr>
                </w:p>
              </w:tc>
              <w:tc>
                <w:tcPr>
                  <w:tcW w:w="1272" w:type="dxa"/>
                </w:tcPr>
                <w:p w14:paraId="37581B26" w14:textId="5AD4D4D5" w:rsidR="001C4000" w:rsidRPr="001700F5" w:rsidRDefault="000E2555" w:rsidP="000E2555">
                  <w:pPr>
                    <w:jc w:val="center"/>
                    <w:rPr>
                      <w:rFonts w:cstheme="minorHAnsi"/>
                      <w:highlight w:val="yellow"/>
                    </w:rPr>
                  </w:pPr>
                  <w:r w:rsidRPr="001700F5">
                    <w:rPr>
                      <w:rFonts w:cstheme="minorHAnsi"/>
                    </w:rPr>
                    <w:t>$150</w:t>
                  </w:r>
                </w:p>
              </w:tc>
              <w:tc>
                <w:tcPr>
                  <w:tcW w:w="1272" w:type="dxa"/>
                </w:tcPr>
                <w:p w14:paraId="4A1648F6" w14:textId="31F5E923" w:rsidR="001C4000" w:rsidRPr="001700F5" w:rsidRDefault="000E2555" w:rsidP="000E2555">
                  <w:pPr>
                    <w:jc w:val="center"/>
                    <w:rPr>
                      <w:rFonts w:cstheme="minorHAnsi"/>
                      <w:highlight w:val="yellow"/>
                    </w:rPr>
                  </w:pPr>
                  <w:r w:rsidRPr="001700F5">
                    <w:rPr>
                      <w:rFonts w:cstheme="minorHAnsi"/>
                    </w:rPr>
                    <w:t>$150</w:t>
                  </w:r>
                </w:p>
              </w:tc>
            </w:tr>
            <w:tr w:rsidR="00BC12E7" w:rsidRPr="001700F5" w14:paraId="18C09BA6" w14:textId="77777777" w:rsidTr="00BE480C">
              <w:trPr>
                <w:jc w:val="center"/>
              </w:trPr>
              <w:tc>
                <w:tcPr>
                  <w:tcW w:w="1955" w:type="dxa"/>
                </w:tcPr>
                <w:p w14:paraId="7F79048D" w14:textId="6F622322" w:rsidR="00BC12E7" w:rsidRPr="001700F5" w:rsidRDefault="00BC12E7" w:rsidP="000E2555">
                  <w:pPr>
                    <w:jc w:val="center"/>
                    <w:rPr>
                      <w:rFonts w:cstheme="minorHAnsi"/>
                      <w:color w:val="000000"/>
                      <w:shd w:val="clear" w:color="auto" w:fill="FFFFFF"/>
                    </w:rPr>
                  </w:pPr>
                  <w:r w:rsidRPr="00BC12E7">
                    <w:rPr>
                      <w:rFonts w:cstheme="minorHAnsi"/>
                      <w:color w:val="000000"/>
                      <w:shd w:val="clear" w:color="auto" w:fill="FFFFFF"/>
                    </w:rPr>
                    <w:t>RIIRIS301E - Apply risk management processes</w:t>
                  </w:r>
                </w:p>
              </w:tc>
              <w:tc>
                <w:tcPr>
                  <w:tcW w:w="1272" w:type="dxa"/>
                </w:tcPr>
                <w:p w14:paraId="60B0A250" w14:textId="452A7282" w:rsidR="00BC12E7" w:rsidRPr="001700F5" w:rsidRDefault="00BC12E7" w:rsidP="000E2555">
                  <w:pPr>
                    <w:jc w:val="center"/>
                    <w:rPr>
                      <w:rFonts w:cstheme="minorHAnsi"/>
                    </w:rPr>
                  </w:pPr>
                  <w:r>
                    <w:rPr>
                      <w:rFonts w:cstheme="minorHAnsi"/>
                    </w:rPr>
                    <w:t>$150</w:t>
                  </w:r>
                </w:p>
              </w:tc>
              <w:tc>
                <w:tcPr>
                  <w:tcW w:w="1272" w:type="dxa"/>
                </w:tcPr>
                <w:p w14:paraId="734FB219" w14:textId="134AFA46" w:rsidR="00BC12E7" w:rsidRPr="001700F5" w:rsidRDefault="00BC12E7" w:rsidP="000E2555">
                  <w:pPr>
                    <w:jc w:val="center"/>
                    <w:rPr>
                      <w:rFonts w:cstheme="minorHAnsi"/>
                    </w:rPr>
                  </w:pPr>
                  <w:r>
                    <w:rPr>
                      <w:rFonts w:cstheme="minorHAnsi"/>
                    </w:rPr>
                    <w:t>$150</w:t>
                  </w:r>
                </w:p>
              </w:tc>
              <w:tc>
                <w:tcPr>
                  <w:tcW w:w="1272" w:type="dxa"/>
                </w:tcPr>
                <w:p w14:paraId="53705D85" w14:textId="4285A829" w:rsidR="00BC12E7" w:rsidRPr="001700F5" w:rsidRDefault="00BC12E7" w:rsidP="000E2555">
                  <w:pPr>
                    <w:jc w:val="center"/>
                    <w:rPr>
                      <w:rFonts w:cstheme="minorHAnsi"/>
                    </w:rPr>
                  </w:pPr>
                  <w:r>
                    <w:rPr>
                      <w:rFonts w:cstheme="minorHAnsi"/>
                    </w:rPr>
                    <w:t>$150</w:t>
                  </w:r>
                </w:p>
              </w:tc>
            </w:tr>
            <w:tr w:rsidR="000E2555" w:rsidRPr="001700F5" w14:paraId="2DE0426A" w14:textId="53F9DC22" w:rsidTr="00BE480C">
              <w:trPr>
                <w:jc w:val="center"/>
              </w:trPr>
              <w:tc>
                <w:tcPr>
                  <w:tcW w:w="1955" w:type="dxa"/>
                </w:tcPr>
                <w:p w14:paraId="5F9CBBE0" w14:textId="2BE8DC44" w:rsidR="001C4000" w:rsidRPr="001700F5" w:rsidRDefault="001C4000" w:rsidP="000E2555">
                  <w:pPr>
                    <w:jc w:val="center"/>
                    <w:rPr>
                      <w:rFonts w:cstheme="minorHAnsi"/>
                      <w:color w:val="000000"/>
                      <w:shd w:val="clear" w:color="auto" w:fill="FFFFFF"/>
                    </w:rPr>
                  </w:pPr>
                  <w:r w:rsidRPr="001700F5">
                    <w:rPr>
                      <w:rFonts w:cstheme="minorHAnsi"/>
                      <w:color w:val="000000"/>
                      <w:shd w:val="clear" w:color="auto" w:fill="FFFFFF"/>
                    </w:rPr>
                    <w:t>RIIWMG203</w:t>
                  </w:r>
                  <w:r w:rsidR="00BC12E7">
                    <w:rPr>
                      <w:rFonts w:cstheme="minorHAnsi"/>
                      <w:color w:val="000000"/>
                      <w:shd w:val="clear" w:color="auto" w:fill="FFFFFF"/>
                    </w:rPr>
                    <w:t>E</w:t>
                  </w:r>
                  <w:r w:rsidRPr="001700F5">
                    <w:rPr>
                      <w:rFonts w:cstheme="minorHAnsi"/>
                      <w:color w:val="000000"/>
                      <w:shd w:val="clear" w:color="auto" w:fill="FFFFFF"/>
                    </w:rPr>
                    <w:t xml:space="preserve"> – Drain and dewater civil construction site</w:t>
                  </w:r>
                </w:p>
              </w:tc>
              <w:tc>
                <w:tcPr>
                  <w:tcW w:w="1272" w:type="dxa"/>
                </w:tcPr>
                <w:p w14:paraId="367C1012" w14:textId="77777777" w:rsidR="000E2555" w:rsidRPr="001700F5" w:rsidRDefault="000E2555" w:rsidP="000E2555">
                  <w:pPr>
                    <w:jc w:val="center"/>
                    <w:rPr>
                      <w:rFonts w:cstheme="minorHAnsi"/>
                    </w:rPr>
                  </w:pPr>
                  <w:r w:rsidRPr="001700F5">
                    <w:rPr>
                      <w:rFonts w:cstheme="minorHAnsi"/>
                    </w:rPr>
                    <w:t>$150</w:t>
                  </w:r>
                </w:p>
                <w:p w14:paraId="1AE0671B" w14:textId="77777777" w:rsidR="001C4000" w:rsidRPr="001700F5" w:rsidRDefault="001C4000" w:rsidP="000E2555">
                  <w:pPr>
                    <w:jc w:val="center"/>
                    <w:rPr>
                      <w:rFonts w:cstheme="minorHAnsi"/>
                      <w:highlight w:val="yellow"/>
                    </w:rPr>
                  </w:pPr>
                </w:p>
              </w:tc>
              <w:tc>
                <w:tcPr>
                  <w:tcW w:w="1272" w:type="dxa"/>
                </w:tcPr>
                <w:p w14:paraId="337EEB3B" w14:textId="41FDC3EC" w:rsidR="001C4000" w:rsidRPr="001700F5" w:rsidRDefault="000E2555" w:rsidP="000E2555">
                  <w:pPr>
                    <w:jc w:val="center"/>
                    <w:rPr>
                      <w:rFonts w:cstheme="minorHAnsi"/>
                      <w:highlight w:val="yellow"/>
                    </w:rPr>
                  </w:pPr>
                  <w:r w:rsidRPr="001700F5">
                    <w:rPr>
                      <w:rFonts w:cstheme="minorHAnsi"/>
                    </w:rPr>
                    <w:t>$150</w:t>
                  </w:r>
                </w:p>
              </w:tc>
              <w:tc>
                <w:tcPr>
                  <w:tcW w:w="1272" w:type="dxa"/>
                </w:tcPr>
                <w:p w14:paraId="2712F8F9" w14:textId="3F521744" w:rsidR="001C4000" w:rsidRPr="001700F5" w:rsidRDefault="000E2555" w:rsidP="000E2555">
                  <w:pPr>
                    <w:jc w:val="center"/>
                    <w:rPr>
                      <w:rFonts w:cstheme="minorHAnsi"/>
                      <w:highlight w:val="yellow"/>
                    </w:rPr>
                  </w:pPr>
                  <w:r w:rsidRPr="001700F5">
                    <w:rPr>
                      <w:rFonts w:cstheme="minorHAnsi"/>
                    </w:rPr>
                    <w:t>$150</w:t>
                  </w:r>
                </w:p>
              </w:tc>
            </w:tr>
            <w:tr w:rsidR="000E2555" w:rsidRPr="001700F5" w14:paraId="30CBC5F6" w14:textId="1DE62753" w:rsidTr="00BE480C">
              <w:trPr>
                <w:jc w:val="center"/>
              </w:trPr>
              <w:tc>
                <w:tcPr>
                  <w:tcW w:w="1955" w:type="dxa"/>
                </w:tcPr>
                <w:p w14:paraId="0560A083" w14:textId="0830751B" w:rsidR="001C4000" w:rsidRPr="001700F5" w:rsidRDefault="001C4000" w:rsidP="000E2555">
                  <w:pPr>
                    <w:jc w:val="center"/>
                    <w:rPr>
                      <w:rFonts w:cstheme="minorHAnsi"/>
                      <w:color w:val="000000"/>
                      <w:shd w:val="clear" w:color="auto" w:fill="FFFFFF"/>
                    </w:rPr>
                  </w:pPr>
                  <w:r w:rsidRPr="001700F5">
                    <w:rPr>
                      <w:rFonts w:cstheme="minorHAnsi"/>
                      <w:color w:val="000000"/>
                      <w:shd w:val="clear" w:color="auto" w:fill="FFFFFF"/>
                    </w:rPr>
                    <w:lastRenderedPageBreak/>
                    <w:t>RIIWHS205</w:t>
                  </w:r>
                  <w:r w:rsidR="001F1709">
                    <w:rPr>
                      <w:rFonts w:cstheme="minorHAnsi"/>
                      <w:color w:val="000000"/>
                      <w:shd w:val="clear" w:color="auto" w:fill="FFFFFF"/>
                    </w:rPr>
                    <w:t>E</w:t>
                  </w:r>
                  <w:r w:rsidRPr="001700F5">
                    <w:rPr>
                      <w:rFonts w:cstheme="minorHAnsi"/>
                      <w:color w:val="000000"/>
                      <w:shd w:val="clear" w:color="auto" w:fill="FFFFFF"/>
                    </w:rPr>
                    <w:t xml:space="preserve"> – Control traffic with a stop-slow bat</w:t>
                  </w:r>
                </w:p>
              </w:tc>
              <w:tc>
                <w:tcPr>
                  <w:tcW w:w="1272" w:type="dxa"/>
                </w:tcPr>
                <w:p w14:paraId="508161EC" w14:textId="3D730DE2" w:rsidR="000E2555" w:rsidRPr="001700F5" w:rsidRDefault="000E2555" w:rsidP="000E2555">
                  <w:pPr>
                    <w:jc w:val="center"/>
                    <w:rPr>
                      <w:rFonts w:cstheme="minorHAnsi"/>
                    </w:rPr>
                  </w:pPr>
                  <w:r w:rsidRPr="001700F5">
                    <w:rPr>
                      <w:rFonts w:cstheme="minorHAnsi"/>
                    </w:rPr>
                    <w:t>$75</w:t>
                  </w:r>
                </w:p>
                <w:p w14:paraId="66FA70F1" w14:textId="77777777" w:rsidR="001C4000" w:rsidRPr="001700F5" w:rsidRDefault="001C4000" w:rsidP="000E2555">
                  <w:pPr>
                    <w:jc w:val="center"/>
                    <w:rPr>
                      <w:rFonts w:cstheme="minorHAnsi"/>
                      <w:highlight w:val="yellow"/>
                    </w:rPr>
                  </w:pPr>
                </w:p>
              </w:tc>
              <w:tc>
                <w:tcPr>
                  <w:tcW w:w="1272" w:type="dxa"/>
                </w:tcPr>
                <w:p w14:paraId="217F5DD7" w14:textId="3AF0F083" w:rsidR="001C4000" w:rsidRPr="001700F5" w:rsidRDefault="000E2555" w:rsidP="000E2555">
                  <w:pPr>
                    <w:jc w:val="center"/>
                    <w:rPr>
                      <w:rFonts w:cstheme="minorHAnsi"/>
                    </w:rPr>
                  </w:pPr>
                  <w:r w:rsidRPr="001700F5">
                    <w:rPr>
                      <w:rFonts w:cstheme="minorHAnsi"/>
                    </w:rPr>
                    <w:t>$144</w:t>
                  </w:r>
                </w:p>
              </w:tc>
              <w:tc>
                <w:tcPr>
                  <w:tcW w:w="1272" w:type="dxa"/>
                </w:tcPr>
                <w:p w14:paraId="2E3FCDE9" w14:textId="52B4DF87" w:rsidR="001C4000" w:rsidRPr="001700F5" w:rsidRDefault="000E2555" w:rsidP="000E2555">
                  <w:pPr>
                    <w:jc w:val="center"/>
                    <w:rPr>
                      <w:rFonts w:cstheme="minorHAnsi"/>
                    </w:rPr>
                  </w:pPr>
                  <w:r w:rsidRPr="001700F5">
                    <w:rPr>
                      <w:rFonts w:cstheme="minorHAnsi"/>
                    </w:rPr>
                    <w:t>$144</w:t>
                  </w:r>
                </w:p>
              </w:tc>
            </w:tr>
            <w:tr w:rsidR="000E2555" w:rsidRPr="001700F5" w14:paraId="7CD7D07F" w14:textId="60CB1E16" w:rsidTr="00BE480C">
              <w:trPr>
                <w:jc w:val="center"/>
              </w:trPr>
              <w:tc>
                <w:tcPr>
                  <w:tcW w:w="1955" w:type="dxa"/>
                </w:tcPr>
                <w:p w14:paraId="6BA259EF" w14:textId="0F4F27C0" w:rsidR="001C4000" w:rsidRPr="001700F5" w:rsidRDefault="001C4000" w:rsidP="000E2555">
                  <w:pPr>
                    <w:jc w:val="center"/>
                    <w:rPr>
                      <w:rFonts w:cstheme="minorHAnsi"/>
                      <w:color w:val="000000"/>
                      <w:shd w:val="clear" w:color="auto" w:fill="FFFFFF"/>
                    </w:rPr>
                  </w:pPr>
                  <w:r w:rsidRPr="001700F5">
                    <w:rPr>
                      <w:rFonts w:cstheme="minorHAnsi"/>
                      <w:color w:val="000000"/>
                      <w:shd w:val="clear" w:color="auto" w:fill="FFFFFF"/>
                    </w:rPr>
                    <w:t>RIIWHS302</w:t>
                  </w:r>
                  <w:r w:rsidR="001F1709">
                    <w:rPr>
                      <w:rFonts w:cstheme="minorHAnsi"/>
                      <w:color w:val="000000"/>
                      <w:shd w:val="clear" w:color="auto" w:fill="FFFFFF"/>
                    </w:rPr>
                    <w:t>E</w:t>
                  </w:r>
                  <w:r w:rsidRPr="001700F5">
                    <w:rPr>
                      <w:rFonts w:cstheme="minorHAnsi"/>
                      <w:color w:val="000000"/>
                      <w:shd w:val="clear" w:color="auto" w:fill="FFFFFF"/>
                    </w:rPr>
                    <w:t xml:space="preserve"> – Implement traffic management plan</w:t>
                  </w:r>
                  <w:r w:rsidR="001F1709">
                    <w:rPr>
                      <w:rFonts w:cstheme="minorHAnsi"/>
                      <w:color w:val="000000"/>
                      <w:shd w:val="clear" w:color="auto" w:fill="FFFFFF"/>
                    </w:rPr>
                    <w:t>s</w:t>
                  </w:r>
                </w:p>
              </w:tc>
              <w:tc>
                <w:tcPr>
                  <w:tcW w:w="1272" w:type="dxa"/>
                </w:tcPr>
                <w:p w14:paraId="0E967D58" w14:textId="35447460" w:rsidR="000E2555" w:rsidRPr="001700F5" w:rsidRDefault="000E2555" w:rsidP="000E2555">
                  <w:pPr>
                    <w:jc w:val="center"/>
                    <w:rPr>
                      <w:rFonts w:cstheme="minorHAnsi"/>
                    </w:rPr>
                  </w:pPr>
                  <w:r w:rsidRPr="001700F5">
                    <w:rPr>
                      <w:rFonts w:cstheme="minorHAnsi"/>
                    </w:rPr>
                    <w:t>$75</w:t>
                  </w:r>
                </w:p>
                <w:p w14:paraId="4E61110C" w14:textId="77777777" w:rsidR="001C4000" w:rsidRPr="001700F5" w:rsidRDefault="001C4000" w:rsidP="000E2555">
                  <w:pPr>
                    <w:jc w:val="center"/>
                    <w:rPr>
                      <w:rFonts w:cstheme="minorHAnsi"/>
                      <w:highlight w:val="yellow"/>
                    </w:rPr>
                  </w:pPr>
                </w:p>
              </w:tc>
              <w:tc>
                <w:tcPr>
                  <w:tcW w:w="1272" w:type="dxa"/>
                </w:tcPr>
                <w:p w14:paraId="6B4E25E7" w14:textId="6525176C" w:rsidR="001C4000" w:rsidRPr="001700F5" w:rsidRDefault="000E2555" w:rsidP="000E2555">
                  <w:pPr>
                    <w:jc w:val="center"/>
                    <w:rPr>
                      <w:rFonts w:cstheme="minorHAnsi"/>
                    </w:rPr>
                  </w:pPr>
                  <w:r w:rsidRPr="001700F5">
                    <w:rPr>
                      <w:rFonts w:cstheme="minorHAnsi"/>
                    </w:rPr>
                    <w:t>$144</w:t>
                  </w:r>
                </w:p>
              </w:tc>
              <w:tc>
                <w:tcPr>
                  <w:tcW w:w="1272" w:type="dxa"/>
                </w:tcPr>
                <w:p w14:paraId="30110F0C" w14:textId="5B2154E5" w:rsidR="001C4000" w:rsidRPr="001700F5" w:rsidRDefault="000E2555" w:rsidP="000E2555">
                  <w:pPr>
                    <w:jc w:val="center"/>
                    <w:rPr>
                      <w:rFonts w:cstheme="minorHAnsi"/>
                    </w:rPr>
                  </w:pPr>
                  <w:r w:rsidRPr="001700F5">
                    <w:rPr>
                      <w:rFonts w:cstheme="minorHAnsi"/>
                    </w:rPr>
                    <w:t>$144</w:t>
                  </w:r>
                </w:p>
              </w:tc>
            </w:tr>
            <w:bookmarkEnd w:id="0"/>
          </w:tbl>
          <w:p w14:paraId="3BEA2B48" w14:textId="77777777" w:rsidR="00E21DC0" w:rsidRPr="001700F5" w:rsidRDefault="00E21DC0" w:rsidP="00AD0854">
            <w:pPr>
              <w:rPr>
                <w:rFonts w:cstheme="minorHAnsi"/>
                <w:b/>
                <w:bCs/>
                <w:lang w:val="en-US"/>
              </w:rPr>
            </w:pPr>
          </w:p>
          <w:p w14:paraId="775AE1BB" w14:textId="035FC9F4" w:rsidR="00FA0F7B" w:rsidRPr="003B54D2" w:rsidRDefault="0018392C" w:rsidP="003B54D2">
            <w:pPr>
              <w:rPr>
                <w:rFonts w:cstheme="minorHAnsi"/>
                <w:b/>
                <w:bCs/>
                <w:lang w:val="en-US"/>
              </w:rPr>
            </w:pPr>
            <w:r>
              <w:rPr>
                <w:rFonts w:cstheme="minorHAnsi"/>
                <w:b/>
                <w:bCs/>
                <w:lang w:val="en-US"/>
              </w:rPr>
              <w:t xml:space="preserve">CPC30720 </w:t>
            </w:r>
            <w:r w:rsidR="00AD0854" w:rsidRPr="001700F5">
              <w:rPr>
                <w:rFonts w:cstheme="minorHAnsi"/>
                <w:b/>
                <w:bCs/>
                <w:lang w:val="en-US"/>
              </w:rPr>
              <w:t xml:space="preserve">Certificate III in </w:t>
            </w:r>
            <w:r>
              <w:rPr>
                <w:rFonts w:cstheme="minorHAnsi"/>
                <w:b/>
                <w:bCs/>
                <w:lang w:val="en-US"/>
              </w:rPr>
              <w:t>Rigging</w:t>
            </w:r>
          </w:p>
          <w:tbl>
            <w:tblPr>
              <w:tblStyle w:val="TableGrid"/>
              <w:tblW w:w="0" w:type="auto"/>
              <w:jc w:val="center"/>
              <w:tblLook w:val="04A0" w:firstRow="1" w:lastRow="0" w:firstColumn="1" w:lastColumn="0" w:noHBand="0" w:noVBand="1"/>
            </w:tblPr>
            <w:tblGrid>
              <w:gridCol w:w="1739"/>
              <w:gridCol w:w="1296"/>
              <w:gridCol w:w="1296"/>
              <w:gridCol w:w="1296"/>
            </w:tblGrid>
            <w:tr w:rsidR="00FA0F7B" w:rsidRPr="001700F5" w14:paraId="63B56F23" w14:textId="77777777" w:rsidTr="00065F56">
              <w:trPr>
                <w:jc w:val="center"/>
              </w:trPr>
              <w:tc>
                <w:tcPr>
                  <w:tcW w:w="1739" w:type="dxa"/>
                  <w:shd w:val="clear" w:color="auto" w:fill="BCD6EE"/>
                </w:tcPr>
                <w:p w14:paraId="016CB6F9" w14:textId="77777777" w:rsidR="00FA0F7B" w:rsidRPr="001700F5" w:rsidRDefault="00FA0F7B" w:rsidP="00FA0F7B">
                  <w:pPr>
                    <w:jc w:val="center"/>
                    <w:rPr>
                      <w:rFonts w:cstheme="minorHAnsi"/>
                      <w:b/>
                      <w:bCs/>
                      <w:highlight w:val="yellow"/>
                    </w:rPr>
                  </w:pPr>
                  <w:bookmarkStart w:id="1" w:name="_Hlk43805026"/>
                  <w:r w:rsidRPr="001700F5">
                    <w:rPr>
                      <w:rFonts w:cstheme="minorHAnsi"/>
                      <w:b/>
                      <w:bCs/>
                    </w:rPr>
                    <w:t>Unit</w:t>
                  </w:r>
                </w:p>
              </w:tc>
              <w:tc>
                <w:tcPr>
                  <w:tcW w:w="1296" w:type="dxa"/>
                  <w:shd w:val="clear" w:color="auto" w:fill="BCD6EE"/>
                </w:tcPr>
                <w:p w14:paraId="42B41E1D" w14:textId="77777777" w:rsidR="00FA0F7B" w:rsidRPr="001700F5" w:rsidRDefault="00FA0F7B" w:rsidP="00FA0F7B">
                  <w:pPr>
                    <w:jc w:val="center"/>
                    <w:rPr>
                      <w:rFonts w:cstheme="minorHAnsi"/>
                      <w:b/>
                      <w:bCs/>
                    </w:rPr>
                  </w:pPr>
                  <w:r w:rsidRPr="001700F5">
                    <w:rPr>
                      <w:rFonts w:cstheme="minorHAnsi"/>
                      <w:b/>
                      <w:bCs/>
                    </w:rPr>
                    <w:t>Theory Re-Assessment</w:t>
                  </w:r>
                </w:p>
              </w:tc>
              <w:tc>
                <w:tcPr>
                  <w:tcW w:w="1296" w:type="dxa"/>
                  <w:shd w:val="clear" w:color="auto" w:fill="BCD6EE"/>
                </w:tcPr>
                <w:p w14:paraId="12F40619" w14:textId="77777777" w:rsidR="00FA0F7B" w:rsidRPr="001700F5" w:rsidRDefault="00FA0F7B" w:rsidP="00FA0F7B">
                  <w:pPr>
                    <w:jc w:val="center"/>
                    <w:rPr>
                      <w:rFonts w:cstheme="minorHAnsi"/>
                      <w:b/>
                      <w:bCs/>
                    </w:rPr>
                  </w:pPr>
                  <w:r w:rsidRPr="001700F5">
                    <w:rPr>
                      <w:rFonts w:cstheme="minorHAnsi"/>
                      <w:b/>
                      <w:bCs/>
                    </w:rPr>
                    <w:t>Practical Re-Assessment</w:t>
                  </w:r>
                </w:p>
              </w:tc>
              <w:tc>
                <w:tcPr>
                  <w:tcW w:w="1296" w:type="dxa"/>
                  <w:shd w:val="clear" w:color="auto" w:fill="BCD6EE"/>
                </w:tcPr>
                <w:p w14:paraId="369A9791" w14:textId="77777777" w:rsidR="00FA0F7B" w:rsidRPr="001700F5" w:rsidRDefault="00FA0F7B" w:rsidP="00FA0F7B">
                  <w:pPr>
                    <w:jc w:val="center"/>
                    <w:rPr>
                      <w:rFonts w:cstheme="minorHAnsi"/>
                      <w:b/>
                      <w:bCs/>
                    </w:rPr>
                  </w:pPr>
                  <w:r w:rsidRPr="001700F5">
                    <w:rPr>
                      <w:rFonts w:cstheme="minorHAnsi"/>
                      <w:b/>
                      <w:bCs/>
                    </w:rPr>
                    <w:t>Theory &amp; Practical Re-Assessment</w:t>
                  </w:r>
                </w:p>
              </w:tc>
            </w:tr>
            <w:tr w:rsidR="00FA0F7B" w:rsidRPr="001700F5" w14:paraId="0B526B71" w14:textId="77777777" w:rsidTr="00065F56">
              <w:trPr>
                <w:jc w:val="center"/>
              </w:trPr>
              <w:tc>
                <w:tcPr>
                  <w:tcW w:w="1739" w:type="dxa"/>
                </w:tcPr>
                <w:p w14:paraId="42758D46" w14:textId="30FAD14F" w:rsidR="00FA0F7B" w:rsidRPr="001700F5" w:rsidRDefault="0018392C" w:rsidP="00FA0F7B">
                  <w:pPr>
                    <w:jc w:val="center"/>
                    <w:rPr>
                      <w:rFonts w:cstheme="minorHAnsi"/>
                      <w:highlight w:val="yellow"/>
                    </w:rPr>
                  </w:pPr>
                  <w:r w:rsidRPr="005D041F">
                    <w:rPr>
                      <w:rFonts w:ascii="Calibri" w:hAnsi="Calibri" w:cs="Calibri"/>
                      <w:color w:val="000000"/>
                    </w:rPr>
                    <w:t>CPCCWHS2001 - Apply WHS requirements, policies and procedures in the construction industry</w:t>
                  </w:r>
                </w:p>
              </w:tc>
              <w:tc>
                <w:tcPr>
                  <w:tcW w:w="1296" w:type="dxa"/>
                </w:tcPr>
                <w:p w14:paraId="32B97E10" w14:textId="77777777" w:rsidR="00FA0F7B" w:rsidRPr="001700F5" w:rsidRDefault="00FA0F7B" w:rsidP="00FA0F7B">
                  <w:pPr>
                    <w:jc w:val="center"/>
                    <w:rPr>
                      <w:rFonts w:cstheme="minorHAnsi"/>
                    </w:rPr>
                  </w:pPr>
                  <w:r w:rsidRPr="001700F5">
                    <w:rPr>
                      <w:rFonts w:cstheme="minorHAnsi"/>
                    </w:rPr>
                    <w:t>$150</w:t>
                  </w:r>
                </w:p>
                <w:p w14:paraId="1125F82B" w14:textId="77777777" w:rsidR="00FA0F7B" w:rsidRPr="001700F5" w:rsidRDefault="00FA0F7B" w:rsidP="00FA0F7B">
                  <w:pPr>
                    <w:jc w:val="center"/>
                    <w:rPr>
                      <w:rFonts w:cstheme="minorHAnsi"/>
                    </w:rPr>
                  </w:pPr>
                </w:p>
              </w:tc>
              <w:tc>
                <w:tcPr>
                  <w:tcW w:w="1296" w:type="dxa"/>
                </w:tcPr>
                <w:p w14:paraId="78AE409E" w14:textId="1D222B50" w:rsidR="00FA0F7B" w:rsidRPr="001700F5" w:rsidRDefault="00FA0F7B" w:rsidP="00FA0F7B">
                  <w:pPr>
                    <w:jc w:val="center"/>
                    <w:rPr>
                      <w:rFonts w:cstheme="minorHAnsi"/>
                    </w:rPr>
                  </w:pPr>
                  <w:r w:rsidRPr="001700F5">
                    <w:rPr>
                      <w:rFonts w:cstheme="minorHAnsi"/>
                    </w:rPr>
                    <w:t>$</w:t>
                  </w:r>
                  <w:r w:rsidR="00BE480C" w:rsidRPr="001700F5">
                    <w:rPr>
                      <w:rFonts w:cstheme="minorHAnsi"/>
                    </w:rPr>
                    <w:t>150</w:t>
                  </w:r>
                </w:p>
              </w:tc>
              <w:tc>
                <w:tcPr>
                  <w:tcW w:w="1296" w:type="dxa"/>
                </w:tcPr>
                <w:p w14:paraId="4FF1D3AD" w14:textId="2CDA6BDD" w:rsidR="00FA0F7B" w:rsidRPr="001700F5" w:rsidRDefault="00BE480C" w:rsidP="00FA0F7B">
                  <w:pPr>
                    <w:jc w:val="center"/>
                    <w:rPr>
                      <w:rFonts w:cstheme="minorHAnsi"/>
                    </w:rPr>
                  </w:pPr>
                  <w:r w:rsidRPr="001700F5">
                    <w:rPr>
                      <w:rFonts w:cstheme="minorHAnsi"/>
                    </w:rPr>
                    <w:t>$150</w:t>
                  </w:r>
                </w:p>
              </w:tc>
            </w:tr>
            <w:tr w:rsidR="00FA0F7B" w:rsidRPr="001700F5" w14:paraId="0192F3E6" w14:textId="77777777" w:rsidTr="00065F56">
              <w:trPr>
                <w:jc w:val="center"/>
              </w:trPr>
              <w:tc>
                <w:tcPr>
                  <w:tcW w:w="1739" w:type="dxa"/>
                </w:tcPr>
                <w:p w14:paraId="73F08E7C" w14:textId="794E8E09" w:rsidR="00FA0F7B" w:rsidRPr="001700F5" w:rsidRDefault="0018392C" w:rsidP="00FA0F7B">
                  <w:pPr>
                    <w:jc w:val="center"/>
                    <w:rPr>
                      <w:rFonts w:cstheme="minorHAnsi"/>
                      <w:highlight w:val="yellow"/>
                    </w:rPr>
                  </w:pPr>
                  <w:r w:rsidRPr="005D041F">
                    <w:rPr>
                      <w:rFonts w:ascii="Calibri" w:hAnsi="Calibri" w:cs="Calibri"/>
                      <w:color w:val="000000"/>
                    </w:rPr>
                    <w:t>CPCCCM3003 - Work safely around electrical sources, services and assets</w:t>
                  </w:r>
                </w:p>
              </w:tc>
              <w:tc>
                <w:tcPr>
                  <w:tcW w:w="1296" w:type="dxa"/>
                </w:tcPr>
                <w:p w14:paraId="6E973357" w14:textId="77777777" w:rsidR="00FA0F7B" w:rsidRPr="001700F5" w:rsidRDefault="00FA0F7B" w:rsidP="00FA0F7B">
                  <w:pPr>
                    <w:jc w:val="center"/>
                    <w:rPr>
                      <w:rFonts w:cstheme="minorHAnsi"/>
                    </w:rPr>
                  </w:pPr>
                  <w:r w:rsidRPr="001700F5">
                    <w:rPr>
                      <w:rFonts w:cstheme="minorHAnsi"/>
                    </w:rPr>
                    <w:t>$150</w:t>
                  </w:r>
                </w:p>
                <w:p w14:paraId="39997A08" w14:textId="77777777" w:rsidR="00FA0F7B" w:rsidRPr="001700F5" w:rsidRDefault="00FA0F7B" w:rsidP="00FA0F7B">
                  <w:pPr>
                    <w:jc w:val="center"/>
                    <w:rPr>
                      <w:rFonts w:cstheme="minorHAnsi"/>
                      <w:highlight w:val="yellow"/>
                    </w:rPr>
                  </w:pPr>
                </w:p>
              </w:tc>
              <w:tc>
                <w:tcPr>
                  <w:tcW w:w="1296" w:type="dxa"/>
                </w:tcPr>
                <w:p w14:paraId="4FEB4E43" w14:textId="4AD0C9EA" w:rsidR="00FA0F7B" w:rsidRPr="001700F5" w:rsidRDefault="00BE480C" w:rsidP="00FA0F7B">
                  <w:pPr>
                    <w:jc w:val="center"/>
                    <w:rPr>
                      <w:rFonts w:cstheme="minorHAnsi"/>
                      <w:highlight w:val="yellow"/>
                    </w:rPr>
                  </w:pPr>
                  <w:r w:rsidRPr="001700F5">
                    <w:rPr>
                      <w:rFonts w:cstheme="minorHAnsi"/>
                    </w:rPr>
                    <w:t>$150</w:t>
                  </w:r>
                </w:p>
              </w:tc>
              <w:tc>
                <w:tcPr>
                  <w:tcW w:w="1296" w:type="dxa"/>
                </w:tcPr>
                <w:p w14:paraId="11263383" w14:textId="74A686D7" w:rsidR="00FA0F7B" w:rsidRPr="001700F5" w:rsidRDefault="00BE480C" w:rsidP="00FA0F7B">
                  <w:pPr>
                    <w:jc w:val="center"/>
                    <w:rPr>
                      <w:rFonts w:cstheme="minorHAnsi"/>
                      <w:highlight w:val="yellow"/>
                    </w:rPr>
                  </w:pPr>
                  <w:r w:rsidRPr="001700F5">
                    <w:rPr>
                      <w:rFonts w:cstheme="minorHAnsi"/>
                    </w:rPr>
                    <w:t>$150</w:t>
                  </w:r>
                </w:p>
              </w:tc>
            </w:tr>
            <w:tr w:rsidR="00FA0F7B" w:rsidRPr="001700F5" w14:paraId="580F0057" w14:textId="77777777" w:rsidTr="00065F56">
              <w:trPr>
                <w:jc w:val="center"/>
              </w:trPr>
              <w:tc>
                <w:tcPr>
                  <w:tcW w:w="1739" w:type="dxa"/>
                </w:tcPr>
                <w:p w14:paraId="7DA360B8" w14:textId="1EFF4449" w:rsidR="00FA0F7B" w:rsidRPr="001700F5" w:rsidRDefault="0018392C" w:rsidP="00FA0F7B">
                  <w:pPr>
                    <w:jc w:val="center"/>
                    <w:rPr>
                      <w:rFonts w:cstheme="minorHAnsi"/>
                      <w:highlight w:val="yellow"/>
                    </w:rPr>
                  </w:pPr>
                  <w:r w:rsidRPr="005D041F">
                    <w:rPr>
                      <w:rFonts w:ascii="Calibri" w:hAnsi="Calibri" w:cs="Calibri"/>
                      <w:color w:val="000000"/>
                    </w:rPr>
                    <w:t>CPCCOM1015 – Carry out measurements and calculations</w:t>
                  </w:r>
                </w:p>
              </w:tc>
              <w:tc>
                <w:tcPr>
                  <w:tcW w:w="1296" w:type="dxa"/>
                </w:tcPr>
                <w:p w14:paraId="7FC26C73" w14:textId="77777777" w:rsidR="00FA0F7B" w:rsidRPr="001700F5" w:rsidRDefault="00FA0F7B" w:rsidP="00FA0F7B">
                  <w:pPr>
                    <w:jc w:val="center"/>
                    <w:rPr>
                      <w:rFonts w:cstheme="minorHAnsi"/>
                    </w:rPr>
                  </w:pPr>
                  <w:r w:rsidRPr="001700F5">
                    <w:rPr>
                      <w:rFonts w:cstheme="minorHAnsi"/>
                    </w:rPr>
                    <w:t>$150</w:t>
                  </w:r>
                </w:p>
                <w:p w14:paraId="60C77C06" w14:textId="77777777" w:rsidR="00FA0F7B" w:rsidRPr="001700F5" w:rsidRDefault="00FA0F7B" w:rsidP="00FA0F7B">
                  <w:pPr>
                    <w:jc w:val="center"/>
                    <w:rPr>
                      <w:rFonts w:cstheme="minorHAnsi"/>
                      <w:highlight w:val="yellow"/>
                    </w:rPr>
                  </w:pPr>
                </w:p>
              </w:tc>
              <w:tc>
                <w:tcPr>
                  <w:tcW w:w="1296" w:type="dxa"/>
                </w:tcPr>
                <w:p w14:paraId="5FEDE2F2" w14:textId="33A86941" w:rsidR="00FA0F7B" w:rsidRPr="001700F5" w:rsidRDefault="00BE480C" w:rsidP="00FA0F7B">
                  <w:pPr>
                    <w:jc w:val="center"/>
                    <w:rPr>
                      <w:rFonts w:cstheme="minorHAnsi"/>
                      <w:highlight w:val="yellow"/>
                    </w:rPr>
                  </w:pPr>
                  <w:r w:rsidRPr="001700F5">
                    <w:rPr>
                      <w:rFonts w:cstheme="minorHAnsi"/>
                    </w:rPr>
                    <w:t>$150</w:t>
                  </w:r>
                </w:p>
              </w:tc>
              <w:tc>
                <w:tcPr>
                  <w:tcW w:w="1296" w:type="dxa"/>
                </w:tcPr>
                <w:p w14:paraId="442845EA" w14:textId="3EC7AFF8" w:rsidR="00FA0F7B" w:rsidRPr="001700F5" w:rsidRDefault="00BE480C" w:rsidP="00FA0F7B">
                  <w:pPr>
                    <w:jc w:val="center"/>
                    <w:rPr>
                      <w:rFonts w:cstheme="minorHAnsi"/>
                      <w:highlight w:val="yellow"/>
                    </w:rPr>
                  </w:pPr>
                  <w:r w:rsidRPr="001700F5">
                    <w:rPr>
                      <w:rFonts w:cstheme="minorHAnsi"/>
                    </w:rPr>
                    <w:t>$150</w:t>
                  </w:r>
                </w:p>
              </w:tc>
            </w:tr>
            <w:tr w:rsidR="00FA0F7B" w:rsidRPr="001700F5" w14:paraId="0E83F9B5" w14:textId="77777777" w:rsidTr="00065F56">
              <w:trPr>
                <w:jc w:val="center"/>
              </w:trPr>
              <w:tc>
                <w:tcPr>
                  <w:tcW w:w="1739" w:type="dxa"/>
                </w:tcPr>
                <w:p w14:paraId="528CFDBE" w14:textId="524C0358" w:rsidR="00FA0F7B" w:rsidRPr="001700F5" w:rsidRDefault="0018392C" w:rsidP="00FA0F7B">
                  <w:pPr>
                    <w:jc w:val="center"/>
                    <w:rPr>
                      <w:rFonts w:cstheme="minorHAnsi"/>
                      <w:highlight w:val="yellow"/>
                    </w:rPr>
                  </w:pPr>
                  <w:r w:rsidRPr="005D041F">
                    <w:rPr>
                      <w:rFonts w:ascii="Calibri" w:hAnsi="Calibri" w:cs="Calibri"/>
                      <w:color w:val="000000"/>
                    </w:rPr>
                    <w:t>CPCCOM1013 – Plan and organise work</w:t>
                  </w:r>
                </w:p>
              </w:tc>
              <w:tc>
                <w:tcPr>
                  <w:tcW w:w="1296" w:type="dxa"/>
                </w:tcPr>
                <w:p w14:paraId="05EF50B2" w14:textId="77777777" w:rsidR="00FA0F7B" w:rsidRPr="001700F5" w:rsidRDefault="00FA0F7B" w:rsidP="00FA0F7B">
                  <w:pPr>
                    <w:jc w:val="center"/>
                    <w:rPr>
                      <w:rFonts w:cstheme="minorHAnsi"/>
                    </w:rPr>
                  </w:pPr>
                  <w:r w:rsidRPr="001700F5">
                    <w:rPr>
                      <w:rFonts w:cstheme="minorHAnsi"/>
                    </w:rPr>
                    <w:t>$150</w:t>
                  </w:r>
                </w:p>
                <w:p w14:paraId="48F77B01" w14:textId="77777777" w:rsidR="00FA0F7B" w:rsidRPr="001700F5" w:rsidRDefault="00FA0F7B" w:rsidP="00FA0F7B">
                  <w:pPr>
                    <w:jc w:val="center"/>
                    <w:rPr>
                      <w:rFonts w:cstheme="minorHAnsi"/>
                      <w:highlight w:val="yellow"/>
                    </w:rPr>
                  </w:pPr>
                </w:p>
              </w:tc>
              <w:tc>
                <w:tcPr>
                  <w:tcW w:w="1296" w:type="dxa"/>
                </w:tcPr>
                <w:p w14:paraId="5936B3FF" w14:textId="2EA41933" w:rsidR="00FA0F7B" w:rsidRPr="001700F5" w:rsidRDefault="00BE480C" w:rsidP="00FA0F7B">
                  <w:pPr>
                    <w:jc w:val="center"/>
                    <w:rPr>
                      <w:rFonts w:cstheme="minorHAnsi"/>
                      <w:highlight w:val="yellow"/>
                    </w:rPr>
                  </w:pPr>
                  <w:r w:rsidRPr="001700F5">
                    <w:rPr>
                      <w:rFonts w:cstheme="minorHAnsi"/>
                    </w:rPr>
                    <w:t>$150</w:t>
                  </w:r>
                </w:p>
              </w:tc>
              <w:tc>
                <w:tcPr>
                  <w:tcW w:w="1296" w:type="dxa"/>
                </w:tcPr>
                <w:p w14:paraId="22A4274A" w14:textId="65B60F8A" w:rsidR="00FA0F7B" w:rsidRPr="001700F5" w:rsidRDefault="00BE480C" w:rsidP="00FA0F7B">
                  <w:pPr>
                    <w:jc w:val="center"/>
                    <w:rPr>
                      <w:rFonts w:cstheme="minorHAnsi"/>
                      <w:highlight w:val="yellow"/>
                    </w:rPr>
                  </w:pPr>
                  <w:r w:rsidRPr="001700F5">
                    <w:rPr>
                      <w:rFonts w:cstheme="minorHAnsi"/>
                    </w:rPr>
                    <w:t>$150</w:t>
                  </w:r>
                </w:p>
              </w:tc>
            </w:tr>
            <w:tr w:rsidR="00FA0F7B" w:rsidRPr="001700F5" w14:paraId="6B230CC8" w14:textId="77777777" w:rsidTr="00065F56">
              <w:trPr>
                <w:jc w:val="center"/>
              </w:trPr>
              <w:tc>
                <w:tcPr>
                  <w:tcW w:w="1739" w:type="dxa"/>
                </w:tcPr>
                <w:p w14:paraId="780F5497" w14:textId="47EE7A5B" w:rsidR="00FA0F7B" w:rsidRPr="001700F5" w:rsidRDefault="0018392C" w:rsidP="00FA0F7B">
                  <w:pPr>
                    <w:jc w:val="center"/>
                    <w:rPr>
                      <w:rFonts w:cstheme="minorHAnsi"/>
                      <w:highlight w:val="yellow"/>
                    </w:rPr>
                  </w:pPr>
                  <w:r w:rsidRPr="005D041F">
                    <w:rPr>
                      <w:rFonts w:ascii="Calibri" w:hAnsi="Calibri" w:cs="Calibri"/>
                      <w:color w:val="000000"/>
                    </w:rPr>
                    <w:t>CPCCOM1014 – Conduct workplace communication</w:t>
                  </w:r>
                </w:p>
              </w:tc>
              <w:tc>
                <w:tcPr>
                  <w:tcW w:w="1296" w:type="dxa"/>
                </w:tcPr>
                <w:p w14:paraId="7F2D1BC3" w14:textId="77777777" w:rsidR="00FA0F7B" w:rsidRPr="001700F5" w:rsidRDefault="00FA0F7B" w:rsidP="00FA0F7B">
                  <w:pPr>
                    <w:jc w:val="center"/>
                    <w:rPr>
                      <w:rFonts w:cstheme="minorHAnsi"/>
                    </w:rPr>
                  </w:pPr>
                  <w:r w:rsidRPr="001700F5">
                    <w:rPr>
                      <w:rFonts w:cstheme="minorHAnsi"/>
                    </w:rPr>
                    <w:t>$150</w:t>
                  </w:r>
                </w:p>
                <w:p w14:paraId="008F123D" w14:textId="77777777" w:rsidR="00FA0F7B" w:rsidRPr="001700F5" w:rsidRDefault="00FA0F7B" w:rsidP="00FA0F7B">
                  <w:pPr>
                    <w:jc w:val="center"/>
                    <w:rPr>
                      <w:rFonts w:cstheme="minorHAnsi"/>
                      <w:highlight w:val="yellow"/>
                    </w:rPr>
                  </w:pPr>
                </w:p>
              </w:tc>
              <w:tc>
                <w:tcPr>
                  <w:tcW w:w="1296" w:type="dxa"/>
                </w:tcPr>
                <w:p w14:paraId="0BBB4E28" w14:textId="67634922" w:rsidR="00FA0F7B" w:rsidRPr="001700F5" w:rsidRDefault="00BE480C" w:rsidP="00FA0F7B">
                  <w:pPr>
                    <w:jc w:val="center"/>
                    <w:rPr>
                      <w:rFonts w:cstheme="minorHAnsi"/>
                      <w:highlight w:val="yellow"/>
                    </w:rPr>
                  </w:pPr>
                  <w:r w:rsidRPr="001700F5">
                    <w:rPr>
                      <w:rFonts w:cstheme="minorHAnsi"/>
                    </w:rPr>
                    <w:t>$150</w:t>
                  </w:r>
                </w:p>
              </w:tc>
              <w:tc>
                <w:tcPr>
                  <w:tcW w:w="1296" w:type="dxa"/>
                </w:tcPr>
                <w:p w14:paraId="2BB21D84" w14:textId="104C4BB4" w:rsidR="00FA0F7B" w:rsidRPr="001700F5" w:rsidRDefault="00BE480C" w:rsidP="00FA0F7B">
                  <w:pPr>
                    <w:jc w:val="center"/>
                    <w:rPr>
                      <w:rFonts w:cstheme="minorHAnsi"/>
                      <w:highlight w:val="yellow"/>
                    </w:rPr>
                  </w:pPr>
                  <w:r w:rsidRPr="001700F5">
                    <w:rPr>
                      <w:rFonts w:cstheme="minorHAnsi"/>
                    </w:rPr>
                    <w:t>$150</w:t>
                  </w:r>
                </w:p>
              </w:tc>
            </w:tr>
            <w:tr w:rsidR="00FA0F7B" w:rsidRPr="001700F5" w14:paraId="29D7F3E5" w14:textId="77777777" w:rsidTr="00065F56">
              <w:trPr>
                <w:jc w:val="center"/>
              </w:trPr>
              <w:tc>
                <w:tcPr>
                  <w:tcW w:w="1739" w:type="dxa"/>
                </w:tcPr>
                <w:p w14:paraId="3AAE4337" w14:textId="069EA1B2" w:rsidR="00FA0F7B" w:rsidRPr="001700F5" w:rsidRDefault="0018392C" w:rsidP="00FA0F7B">
                  <w:pPr>
                    <w:jc w:val="center"/>
                    <w:rPr>
                      <w:rFonts w:cstheme="minorHAnsi"/>
                      <w:highlight w:val="yellow"/>
                    </w:rPr>
                  </w:pPr>
                  <w:r w:rsidRPr="005D041F">
                    <w:rPr>
                      <w:rFonts w:ascii="Calibri" w:hAnsi="Calibri" w:cs="Calibri"/>
                      <w:color w:val="000000"/>
                    </w:rPr>
                    <w:t>CPCCOM2001 – Read and interpret plans and specifications</w:t>
                  </w:r>
                </w:p>
              </w:tc>
              <w:tc>
                <w:tcPr>
                  <w:tcW w:w="1296" w:type="dxa"/>
                </w:tcPr>
                <w:p w14:paraId="4A555C16" w14:textId="77777777" w:rsidR="00FA0F7B" w:rsidRPr="001700F5" w:rsidRDefault="00FA0F7B" w:rsidP="00FA0F7B">
                  <w:pPr>
                    <w:jc w:val="center"/>
                    <w:rPr>
                      <w:rFonts w:cstheme="minorHAnsi"/>
                    </w:rPr>
                  </w:pPr>
                  <w:r w:rsidRPr="001700F5">
                    <w:rPr>
                      <w:rFonts w:cstheme="minorHAnsi"/>
                    </w:rPr>
                    <w:t>$150</w:t>
                  </w:r>
                </w:p>
                <w:p w14:paraId="47BAA04B" w14:textId="77777777" w:rsidR="00FA0F7B" w:rsidRPr="001700F5" w:rsidRDefault="00FA0F7B" w:rsidP="00FA0F7B">
                  <w:pPr>
                    <w:jc w:val="center"/>
                    <w:rPr>
                      <w:rFonts w:cstheme="minorHAnsi"/>
                      <w:highlight w:val="yellow"/>
                    </w:rPr>
                  </w:pPr>
                </w:p>
              </w:tc>
              <w:tc>
                <w:tcPr>
                  <w:tcW w:w="1296" w:type="dxa"/>
                </w:tcPr>
                <w:p w14:paraId="5DA43117" w14:textId="01820573" w:rsidR="00FA0F7B" w:rsidRPr="001700F5" w:rsidRDefault="00BE480C" w:rsidP="00FA0F7B">
                  <w:pPr>
                    <w:jc w:val="center"/>
                    <w:rPr>
                      <w:rFonts w:cstheme="minorHAnsi"/>
                      <w:highlight w:val="yellow"/>
                    </w:rPr>
                  </w:pPr>
                  <w:r w:rsidRPr="001700F5">
                    <w:rPr>
                      <w:rFonts w:cstheme="minorHAnsi"/>
                    </w:rPr>
                    <w:t>$150</w:t>
                  </w:r>
                </w:p>
              </w:tc>
              <w:tc>
                <w:tcPr>
                  <w:tcW w:w="1296" w:type="dxa"/>
                </w:tcPr>
                <w:p w14:paraId="7EFC2302" w14:textId="0E787F01" w:rsidR="00FA0F7B" w:rsidRPr="001700F5" w:rsidRDefault="00BE480C" w:rsidP="00FA0F7B">
                  <w:pPr>
                    <w:jc w:val="center"/>
                    <w:rPr>
                      <w:rFonts w:cstheme="minorHAnsi"/>
                      <w:highlight w:val="yellow"/>
                    </w:rPr>
                  </w:pPr>
                  <w:r w:rsidRPr="001700F5">
                    <w:rPr>
                      <w:rFonts w:cstheme="minorHAnsi"/>
                    </w:rPr>
                    <w:t>$150</w:t>
                  </w:r>
                </w:p>
              </w:tc>
            </w:tr>
            <w:tr w:rsidR="00FA0F7B" w:rsidRPr="001700F5" w14:paraId="5CD62C28" w14:textId="77777777" w:rsidTr="00065F56">
              <w:trPr>
                <w:jc w:val="center"/>
              </w:trPr>
              <w:tc>
                <w:tcPr>
                  <w:tcW w:w="1739" w:type="dxa"/>
                </w:tcPr>
                <w:p w14:paraId="5CB46EE2" w14:textId="4B0F9843" w:rsidR="00FA0F7B" w:rsidRPr="001700F5" w:rsidRDefault="0018392C" w:rsidP="00FA0F7B">
                  <w:pPr>
                    <w:jc w:val="center"/>
                    <w:rPr>
                      <w:rFonts w:cstheme="minorHAnsi"/>
                      <w:highlight w:val="yellow"/>
                    </w:rPr>
                  </w:pPr>
                  <w:r w:rsidRPr="005D041F">
                    <w:rPr>
                      <w:rFonts w:ascii="Calibri" w:hAnsi="Calibri" w:cs="Calibri"/>
                      <w:color w:val="000000"/>
                    </w:rPr>
                    <w:t>CPCCOM1012 – Work effectively and sustainably in the construction industry</w:t>
                  </w:r>
                </w:p>
              </w:tc>
              <w:tc>
                <w:tcPr>
                  <w:tcW w:w="1296" w:type="dxa"/>
                </w:tcPr>
                <w:p w14:paraId="110EB403" w14:textId="77777777" w:rsidR="00FA0F7B" w:rsidRPr="001700F5" w:rsidRDefault="00FA0F7B" w:rsidP="00FA0F7B">
                  <w:pPr>
                    <w:jc w:val="center"/>
                    <w:rPr>
                      <w:rFonts w:cstheme="minorHAnsi"/>
                    </w:rPr>
                  </w:pPr>
                  <w:r w:rsidRPr="001700F5">
                    <w:rPr>
                      <w:rFonts w:cstheme="minorHAnsi"/>
                    </w:rPr>
                    <w:t>$150</w:t>
                  </w:r>
                </w:p>
                <w:p w14:paraId="7C1C9DBE" w14:textId="77777777" w:rsidR="00FA0F7B" w:rsidRPr="001700F5" w:rsidRDefault="00FA0F7B" w:rsidP="00FA0F7B">
                  <w:pPr>
                    <w:jc w:val="center"/>
                    <w:rPr>
                      <w:rFonts w:cstheme="minorHAnsi"/>
                      <w:highlight w:val="yellow"/>
                    </w:rPr>
                  </w:pPr>
                </w:p>
              </w:tc>
              <w:tc>
                <w:tcPr>
                  <w:tcW w:w="1296" w:type="dxa"/>
                </w:tcPr>
                <w:p w14:paraId="70DC8D3D" w14:textId="77777777" w:rsidR="00FA0F7B" w:rsidRPr="001700F5" w:rsidRDefault="00FA0F7B" w:rsidP="00FA0F7B">
                  <w:pPr>
                    <w:jc w:val="center"/>
                    <w:rPr>
                      <w:rFonts w:cstheme="minorHAnsi"/>
                      <w:highlight w:val="yellow"/>
                    </w:rPr>
                  </w:pPr>
                  <w:r w:rsidRPr="001700F5">
                    <w:rPr>
                      <w:rFonts w:cstheme="minorHAnsi"/>
                    </w:rPr>
                    <w:t>$150</w:t>
                  </w:r>
                </w:p>
              </w:tc>
              <w:tc>
                <w:tcPr>
                  <w:tcW w:w="1296" w:type="dxa"/>
                </w:tcPr>
                <w:p w14:paraId="582349E1" w14:textId="77777777" w:rsidR="00FA0F7B" w:rsidRPr="001700F5" w:rsidRDefault="00FA0F7B" w:rsidP="00FA0F7B">
                  <w:pPr>
                    <w:jc w:val="center"/>
                    <w:rPr>
                      <w:rFonts w:cstheme="minorHAnsi"/>
                      <w:highlight w:val="yellow"/>
                    </w:rPr>
                  </w:pPr>
                  <w:r w:rsidRPr="001700F5">
                    <w:rPr>
                      <w:rFonts w:cstheme="minorHAnsi"/>
                    </w:rPr>
                    <w:t>$150</w:t>
                  </w:r>
                </w:p>
              </w:tc>
            </w:tr>
            <w:tr w:rsidR="000425B5" w:rsidRPr="001700F5" w14:paraId="514FA955" w14:textId="77777777" w:rsidTr="00065F56">
              <w:trPr>
                <w:jc w:val="center"/>
              </w:trPr>
              <w:tc>
                <w:tcPr>
                  <w:tcW w:w="1739" w:type="dxa"/>
                </w:tcPr>
                <w:p w14:paraId="1F68D832" w14:textId="14C79578" w:rsidR="000425B5" w:rsidRPr="000425B5" w:rsidRDefault="000425B5" w:rsidP="00FA0F7B">
                  <w:pPr>
                    <w:jc w:val="center"/>
                    <w:rPr>
                      <w:rFonts w:cstheme="minorHAnsi"/>
                      <w:color w:val="000000"/>
                      <w:shd w:val="clear" w:color="auto" w:fill="FFFFFF"/>
                    </w:rPr>
                  </w:pPr>
                  <w:bookmarkStart w:id="2" w:name="_Hlk84322630"/>
                  <w:r w:rsidRPr="000425B5">
                    <w:rPr>
                      <w:rFonts w:ascii="Calibri" w:hAnsi="Calibri" w:cs="Calibri"/>
                      <w:color w:val="000000"/>
                    </w:rPr>
                    <w:lastRenderedPageBreak/>
                    <w:t>CPCCCM2012 - Work Safely at Heights</w:t>
                  </w:r>
                  <w:bookmarkEnd w:id="2"/>
                </w:p>
              </w:tc>
              <w:tc>
                <w:tcPr>
                  <w:tcW w:w="1296" w:type="dxa"/>
                  <w:vMerge w:val="restart"/>
                </w:tcPr>
                <w:p w14:paraId="143AAB97" w14:textId="77777777" w:rsidR="000425B5" w:rsidRPr="001700F5" w:rsidRDefault="000425B5" w:rsidP="00FA0F7B">
                  <w:pPr>
                    <w:jc w:val="center"/>
                    <w:rPr>
                      <w:rFonts w:cstheme="minorHAnsi"/>
                    </w:rPr>
                  </w:pPr>
                  <w:r w:rsidRPr="001700F5">
                    <w:rPr>
                      <w:rFonts w:cstheme="minorHAnsi"/>
                    </w:rPr>
                    <w:t>$150</w:t>
                  </w:r>
                </w:p>
                <w:p w14:paraId="29D586E4" w14:textId="77777777" w:rsidR="000425B5" w:rsidRPr="001700F5" w:rsidRDefault="000425B5" w:rsidP="00FA0F7B">
                  <w:pPr>
                    <w:jc w:val="center"/>
                    <w:rPr>
                      <w:rFonts w:cstheme="minorHAnsi"/>
                      <w:highlight w:val="yellow"/>
                    </w:rPr>
                  </w:pPr>
                </w:p>
              </w:tc>
              <w:tc>
                <w:tcPr>
                  <w:tcW w:w="1296" w:type="dxa"/>
                  <w:vMerge w:val="restart"/>
                </w:tcPr>
                <w:p w14:paraId="7FA493CB" w14:textId="61D3CB68" w:rsidR="000425B5" w:rsidRPr="001700F5" w:rsidRDefault="000425B5" w:rsidP="00FA0F7B">
                  <w:pPr>
                    <w:jc w:val="center"/>
                    <w:rPr>
                      <w:rFonts w:cstheme="minorHAnsi"/>
                      <w:highlight w:val="yellow"/>
                    </w:rPr>
                  </w:pPr>
                  <w:r w:rsidRPr="001700F5">
                    <w:rPr>
                      <w:rFonts w:cstheme="minorHAnsi"/>
                    </w:rPr>
                    <w:t>$</w:t>
                  </w:r>
                  <w:r>
                    <w:rPr>
                      <w:rFonts w:cstheme="minorHAnsi"/>
                    </w:rPr>
                    <w:t>240</w:t>
                  </w:r>
                </w:p>
              </w:tc>
              <w:tc>
                <w:tcPr>
                  <w:tcW w:w="1296" w:type="dxa"/>
                  <w:vMerge w:val="restart"/>
                </w:tcPr>
                <w:p w14:paraId="67C6D113" w14:textId="37A8F624" w:rsidR="000425B5" w:rsidRPr="001700F5" w:rsidRDefault="000425B5" w:rsidP="00FA0F7B">
                  <w:pPr>
                    <w:jc w:val="center"/>
                    <w:rPr>
                      <w:rFonts w:cstheme="minorHAnsi"/>
                      <w:highlight w:val="yellow"/>
                    </w:rPr>
                  </w:pPr>
                  <w:r w:rsidRPr="001700F5">
                    <w:rPr>
                      <w:rFonts w:cstheme="minorHAnsi"/>
                    </w:rPr>
                    <w:t>$</w:t>
                  </w:r>
                  <w:r>
                    <w:rPr>
                      <w:rFonts w:cstheme="minorHAnsi"/>
                    </w:rPr>
                    <w:t>240</w:t>
                  </w:r>
                </w:p>
              </w:tc>
            </w:tr>
            <w:tr w:rsidR="000425B5" w:rsidRPr="001700F5" w14:paraId="1847B2CD" w14:textId="77777777" w:rsidTr="00065F56">
              <w:trPr>
                <w:jc w:val="center"/>
              </w:trPr>
              <w:tc>
                <w:tcPr>
                  <w:tcW w:w="1739" w:type="dxa"/>
                </w:tcPr>
                <w:p w14:paraId="6678135D" w14:textId="0554CBD6" w:rsidR="000425B5" w:rsidRPr="000425B5" w:rsidRDefault="000425B5" w:rsidP="00FA0F7B">
                  <w:pPr>
                    <w:jc w:val="center"/>
                    <w:rPr>
                      <w:rFonts w:ascii="Calibri" w:hAnsi="Calibri" w:cs="Calibri"/>
                      <w:color w:val="000000"/>
                    </w:rPr>
                  </w:pPr>
                  <w:r w:rsidRPr="000425B5">
                    <w:rPr>
                      <w:rFonts w:ascii="Calibri" w:hAnsi="Calibri" w:cs="Calibri"/>
                      <w:color w:val="000000"/>
                    </w:rPr>
                    <w:t>RIIWHS204E - Working at Heights</w:t>
                  </w:r>
                </w:p>
              </w:tc>
              <w:tc>
                <w:tcPr>
                  <w:tcW w:w="1296" w:type="dxa"/>
                  <w:vMerge/>
                </w:tcPr>
                <w:p w14:paraId="278BB80B" w14:textId="77777777" w:rsidR="000425B5" w:rsidRPr="001700F5" w:rsidRDefault="000425B5" w:rsidP="00FA0F7B">
                  <w:pPr>
                    <w:jc w:val="center"/>
                    <w:rPr>
                      <w:rFonts w:cstheme="minorHAnsi"/>
                    </w:rPr>
                  </w:pPr>
                </w:p>
              </w:tc>
              <w:tc>
                <w:tcPr>
                  <w:tcW w:w="1296" w:type="dxa"/>
                  <w:vMerge/>
                </w:tcPr>
                <w:p w14:paraId="36204EFF" w14:textId="77777777" w:rsidR="000425B5" w:rsidRPr="001700F5" w:rsidRDefault="000425B5" w:rsidP="00FA0F7B">
                  <w:pPr>
                    <w:jc w:val="center"/>
                    <w:rPr>
                      <w:rFonts w:cstheme="minorHAnsi"/>
                    </w:rPr>
                  </w:pPr>
                </w:p>
              </w:tc>
              <w:tc>
                <w:tcPr>
                  <w:tcW w:w="1296" w:type="dxa"/>
                  <w:vMerge/>
                </w:tcPr>
                <w:p w14:paraId="10834DAD" w14:textId="77777777" w:rsidR="000425B5" w:rsidRPr="001700F5" w:rsidRDefault="000425B5" w:rsidP="00FA0F7B">
                  <w:pPr>
                    <w:jc w:val="center"/>
                    <w:rPr>
                      <w:rFonts w:cstheme="minorHAnsi"/>
                    </w:rPr>
                  </w:pPr>
                </w:p>
              </w:tc>
            </w:tr>
            <w:tr w:rsidR="00FA0F7B" w:rsidRPr="001700F5" w14:paraId="300CCFAB" w14:textId="77777777" w:rsidTr="00065F56">
              <w:trPr>
                <w:jc w:val="center"/>
              </w:trPr>
              <w:tc>
                <w:tcPr>
                  <w:tcW w:w="1739" w:type="dxa"/>
                </w:tcPr>
                <w:p w14:paraId="781FFD23" w14:textId="13694941" w:rsidR="00FA0F7B" w:rsidRPr="001700F5" w:rsidRDefault="0018392C" w:rsidP="00FA0F7B">
                  <w:pPr>
                    <w:jc w:val="center"/>
                    <w:rPr>
                      <w:rFonts w:cstheme="minorHAnsi"/>
                      <w:color w:val="000000"/>
                      <w:shd w:val="clear" w:color="auto" w:fill="FFFFFF"/>
                    </w:rPr>
                  </w:pPr>
                  <w:r w:rsidRPr="005D041F">
                    <w:rPr>
                      <w:rFonts w:ascii="Calibri" w:hAnsi="Calibri" w:cs="Calibri"/>
                      <w:color w:val="000000"/>
                    </w:rPr>
                    <w:t>TLILIC0005 - Licence to operate a boom-type elevating work platform (boom length 11 metres or more)</w:t>
                  </w:r>
                </w:p>
              </w:tc>
              <w:tc>
                <w:tcPr>
                  <w:tcW w:w="1296" w:type="dxa"/>
                </w:tcPr>
                <w:p w14:paraId="7E3F310E" w14:textId="77777777" w:rsidR="00FA0F7B" w:rsidRPr="001700F5" w:rsidRDefault="00FA0F7B" w:rsidP="00FA0F7B">
                  <w:pPr>
                    <w:jc w:val="center"/>
                    <w:rPr>
                      <w:rFonts w:cstheme="minorHAnsi"/>
                    </w:rPr>
                  </w:pPr>
                  <w:r w:rsidRPr="001700F5">
                    <w:rPr>
                      <w:rFonts w:cstheme="minorHAnsi"/>
                    </w:rPr>
                    <w:t>$150</w:t>
                  </w:r>
                </w:p>
                <w:p w14:paraId="5949E457" w14:textId="77777777" w:rsidR="00FA0F7B" w:rsidRPr="001700F5" w:rsidRDefault="00FA0F7B" w:rsidP="00FA0F7B">
                  <w:pPr>
                    <w:jc w:val="center"/>
                    <w:rPr>
                      <w:rFonts w:cstheme="minorHAnsi"/>
                      <w:highlight w:val="yellow"/>
                    </w:rPr>
                  </w:pPr>
                </w:p>
              </w:tc>
              <w:tc>
                <w:tcPr>
                  <w:tcW w:w="1296" w:type="dxa"/>
                </w:tcPr>
                <w:p w14:paraId="02C9B9FF" w14:textId="48BED190" w:rsidR="00FA0F7B" w:rsidRPr="001700F5" w:rsidRDefault="00FA0F7B" w:rsidP="00FA0F7B">
                  <w:pPr>
                    <w:jc w:val="center"/>
                    <w:rPr>
                      <w:rFonts w:cstheme="minorHAnsi"/>
                      <w:highlight w:val="yellow"/>
                    </w:rPr>
                  </w:pPr>
                  <w:r w:rsidRPr="001700F5">
                    <w:rPr>
                      <w:rFonts w:cstheme="minorHAnsi"/>
                    </w:rPr>
                    <w:t>$</w:t>
                  </w:r>
                  <w:r w:rsidR="00065F56">
                    <w:rPr>
                      <w:rFonts w:cstheme="minorHAnsi"/>
                    </w:rPr>
                    <w:t>476</w:t>
                  </w:r>
                </w:p>
              </w:tc>
              <w:tc>
                <w:tcPr>
                  <w:tcW w:w="1296" w:type="dxa"/>
                </w:tcPr>
                <w:p w14:paraId="0FF11DB1" w14:textId="7895B0DD" w:rsidR="00FA0F7B" w:rsidRPr="001700F5" w:rsidRDefault="00FA0F7B" w:rsidP="00FA0F7B">
                  <w:pPr>
                    <w:jc w:val="center"/>
                    <w:rPr>
                      <w:rFonts w:cstheme="minorHAnsi"/>
                      <w:highlight w:val="yellow"/>
                    </w:rPr>
                  </w:pPr>
                  <w:r w:rsidRPr="001700F5">
                    <w:rPr>
                      <w:rFonts w:cstheme="minorHAnsi"/>
                    </w:rPr>
                    <w:t>$</w:t>
                  </w:r>
                  <w:r w:rsidR="00065F56">
                    <w:rPr>
                      <w:rFonts w:cstheme="minorHAnsi"/>
                    </w:rPr>
                    <w:t>476</w:t>
                  </w:r>
                </w:p>
              </w:tc>
            </w:tr>
            <w:tr w:rsidR="000425B5" w:rsidRPr="001700F5" w14:paraId="054A1487" w14:textId="77777777" w:rsidTr="00065F56">
              <w:trPr>
                <w:jc w:val="center"/>
              </w:trPr>
              <w:tc>
                <w:tcPr>
                  <w:tcW w:w="1739" w:type="dxa"/>
                </w:tcPr>
                <w:p w14:paraId="76879EB9" w14:textId="45264062" w:rsidR="000425B5" w:rsidRPr="000425B5" w:rsidRDefault="000425B5" w:rsidP="00FA0F7B">
                  <w:pPr>
                    <w:jc w:val="center"/>
                    <w:rPr>
                      <w:rFonts w:cstheme="minorHAnsi"/>
                      <w:color w:val="000000"/>
                      <w:shd w:val="clear" w:color="auto" w:fill="FFFFFF"/>
                    </w:rPr>
                  </w:pPr>
                  <w:r w:rsidRPr="000425B5">
                    <w:rPr>
                      <w:rFonts w:ascii="Calibri" w:hAnsi="Calibri" w:cs="Calibri"/>
                      <w:color w:val="000000"/>
                    </w:rPr>
                    <w:t>RIIHAN301E – Operate elevating work platform</w:t>
                  </w:r>
                </w:p>
              </w:tc>
              <w:tc>
                <w:tcPr>
                  <w:tcW w:w="1296" w:type="dxa"/>
                  <w:vMerge w:val="restart"/>
                </w:tcPr>
                <w:p w14:paraId="4BE1039C" w14:textId="77777777" w:rsidR="000425B5" w:rsidRPr="000425B5" w:rsidRDefault="000425B5" w:rsidP="00FA0F7B">
                  <w:pPr>
                    <w:jc w:val="center"/>
                    <w:rPr>
                      <w:rFonts w:cstheme="minorHAnsi"/>
                    </w:rPr>
                  </w:pPr>
                  <w:r w:rsidRPr="000425B5">
                    <w:rPr>
                      <w:rFonts w:cstheme="minorHAnsi"/>
                    </w:rPr>
                    <w:t>$150</w:t>
                  </w:r>
                </w:p>
                <w:p w14:paraId="125460CD" w14:textId="77777777" w:rsidR="000425B5" w:rsidRPr="000425B5" w:rsidRDefault="000425B5" w:rsidP="00FA0F7B">
                  <w:pPr>
                    <w:jc w:val="center"/>
                    <w:rPr>
                      <w:rFonts w:cstheme="minorHAnsi"/>
                    </w:rPr>
                  </w:pPr>
                </w:p>
              </w:tc>
              <w:tc>
                <w:tcPr>
                  <w:tcW w:w="1296" w:type="dxa"/>
                  <w:vMerge w:val="restart"/>
                </w:tcPr>
                <w:p w14:paraId="4A1245E1" w14:textId="79430B49" w:rsidR="000425B5" w:rsidRPr="000425B5" w:rsidRDefault="000425B5" w:rsidP="00FA0F7B">
                  <w:pPr>
                    <w:jc w:val="center"/>
                    <w:rPr>
                      <w:rFonts w:cstheme="minorHAnsi"/>
                    </w:rPr>
                  </w:pPr>
                  <w:r w:rsidRPr="000425B5">
                    <w:rPr>
                      <w:rFonts w:cstheme="minorHAnsi"/>
                    </w:rPr>
                    <w:t>$240</w:t>
                  </w:r>
                </w:p>
              </w:tc>
              <w:tc>
                <w:tcPr>
                  <w:tcW w:w="1296" w:type="dxa"/>
                  <w:vMerge w:val="restart"/>
                </w:tcPr>
                <w:p w14:paraId="3A0FA56D" w14:textId="18D1271D" w:rsidR="000425B5" w:rsidRPr="000425B5" w:rsidRDefault="000425B5" w:rsidP="00FA0F7B">
                  <w:pPr>
                    <w:jc w:val="center"/>
                    <w:rPr>
                      <w:rFonts w:cstheme="minorHAnsi"/>
                    </w:rPr>
                  </w:pPr>
                  <w:r w:rsidRPr="000425B5">
                    <w:rPr>
                      <w:rFonts w:cstheme="minorHAnsi"/>
                    </w:rPr>
                    <w:t>$240</w:t>
                  </w:r>
                </w:p>
              </w:tc>
            </w:tr>
            <w:tr w:rsidR="000425B5" w:rsidRPr="001700F5" w14:paraId="0E8CDC0E" w14:textId="77777777" w:rsidTr="00065F56">
              <w:trPr>
                <w:jc w:val="center"/>
              </w:trPr>
              <w:tc>
                <w:tcPr>
                  <w:tcW w:w="1739" w:type="dxa"/>
                </w:tcPr>
                <w:p w14:paraId="73E1077E" w14:textId="50BBD419" w:rsidR="000425B5" w:rsidRDefault="000425B5" w:rsidP="00FA0F7B">
                  <w:pPr>
                    <w:jc w:val="center"/>
                    <w:rPr>
                      <w:rFonts w:ascii="Calibri" w:hAnsi="Calibri" w:cs="Calibri"/>
                      <w:color w:val="000000"/>
                    </w:rPr>
                  </w:pPr>
                  <w:r w:rsidRPr="000425B5">
                    <w:rPr>
                      <w:rFonts w:ascii="Calibri" w:hAnsi="Calibri" w:cs="Calibri"/>
                      <w:color w:val="000000"/>
                    </w:rPr>
                    <w:t>CPCCCM3001 – Operate elevated work platforms up to 11 metres</w:t>
                  </w:r>
                </w:p>
              </w:tc>
              <w:tc>
                <w:tcPr>
                  <w:tcW w:w="1296" w:type="dxa"/>
                  <w:vMerge/>
                </w:tcPr>
                <w:p w14:paraId="1AE96F14" w14:textId="77777777" w:rsidR="000425B5" w:rsidRPr="001700F5" w:rsidRDefault="000425B5" w:rsidP="00FA0F7B">
                  <w:pPr>
                    <w:jc w:val="center"/>
                    <w:rPr>
                      <w:rFonts w:cstheme="minorHAnsi"/>
                    </w:rPr>
                  </w:pPr>
                </w:p>
              </w:tc>
              <w:tc>
                <w:tcPr>
                  <w:tcW w:w="1296" w:type="dxa"/>
                  <w:vMerge/>
                </w:tcPr>
                <w:p w14:paraId="085700F3" w14:textId="77777777" w:rsidR="000425B5" w:rsidRPr="001700F5" w:rsidRDefault="000425B5" w:rsidP="00FA0F7B">
                  <w:pPr>
                    <w:jc w:val="center"/>
                    <w:rPr>
                      <w:rFonts w:cstheme="minorHAnsi"/>
                    </w:rPr>
                  </w:pPr>
                </w:p>
              </w:tc>
              <w:tc>
                <w:tcPr>
                  <w:tcW w:w="1296" w:type="dxa"/>
                  <w:vMerge/>
                </w:tcPr>
                <w:p w14:paraId="0CCC23FA" w14:textId="77777777" w:rsidR="000425B5" w:rsidRPr="001700F5" w:rsidRDefault="000425B5" w:rsidP="00FA0F7B">
                  <w:pPr>
                    <w:jc w:val="center"/>
                    <w:rPr>
                      <w:rFonts w:cstheme="minorHAnsi"/>
                    </w:rPr>
                  </w:pPr>
                </w:p>
              </w:tc>
            </w:tr>
            <w:tr w:rsidR="00FA0F7B" w:rsidRPr="001700F5" w14:paraId="12B7DAB4" w14:textId="77777777" w:rsidTr="00065F56">
              <w:trPr>
                <w:jc w:val="center"/>
              </w:trPr>
              <w:tc>
                <w:tcPr>
                  <w:tcW w:w="1739" w:type="dxa"/>
                </w:tcPr>
                <w:p w14:paraId="06022EED" w14:textId="353B4A6A" w:rsidR="00FA0F7B" w:rsidRPr="001700F5" w:rsidRDefault="0018392C" w:rsidP="00FA0F7B">
                  <w:pPr>
                    <w:jc w:val="center"/>
                    <w:rPr>
                      <w:rFonts w:cstheme="minorHAnsi"/>
                      <w:color w:val="000000"/>
                      <w:shd w:val="clear" w:color="auto" w:fill="FFFFFF"/>
                    </w:rPr>
                  </w:pPr>
                  <w:r w:rsidRPr="005D041F">
                    <w:rPr>
                      <w:rFonts w:ascii="Calibri" w:hAnsi="Calibri" w:cs="Calibri"/>
                      <w:color w:val="000000"/>
                    </w:rPr>
                    <w:t>RIIWHS202E - Enter and work in confined spaces</w:t>
                  </w:r>
                </w:p>
              </w:tc>
              <w:tc>
                <w:tcPr>
                  <w:tcW w:w="1296" w:type="dxa"/>
                </w:tcPr>
                <w:p w14:paraId="1CCEF033" w14:textId="77777777" w:rsidR="00FA0F7B" w:rsidRPr="001700F5" w:rsidRDefault="00FA0F7B" w:rsidP="00FA0F7B">
                  <w:pPr>
                    <w:jc w:val="center"/>
                    <w:rPr>
                      <w:rFonts w:cstheme="minorHAnsi"/>
                    </w:rPr>
                  </w:pPr>
                  <w:r w:rsidRPr="001700F5">
                    <w:rPr>
                      <w:rFonts w:cstheme="minorHAnsi"/>
                    </w:rPr>
                    <w:t>$150</w:t>
                  </w:r>
                </w:p>
                <w:p w14:paraId="49E18D8C" w14:textId="77777777" w:rsidR="00FA0F7B" w:rsidRPr="001700F5" w:rsidRDefault="00FA0F7B" w:rsidP="00FA0F7B">
                  <w:pPr>
                    <w:jc w:val="center"/>
                    <w:rPr>
                      <w:rFonts w:cstheme="minorHAnsi"/>
                      <w:highlight w:val="yellow"/>
                    </w:rPr>
                  </w:pPr>
                </w:p>
              </w:tc>
              <w:tc>
                <w:tcPr>
                  <w:tcW w:w="1296" w:type="dxa"/>
                </w:tcPr>
                <w:p w14:paraId="6D001676" w14:textId="74642CE3" w:rsidR="00FA0F7B" w:rsidRPr="001700F5" w:rsidRDefault="00FA0F7B" w:rsidP="00FA0F7B">
                  <w:pPr>
                    <w:jc w:val="center"/>
                    <w:rPr>
                      <w:rFonts w:cstheme="minorHAnsi"/>
                      <w:highlight w:val="yellow"/>
                    </w:rPr>
                  </w:pPr>
                  <w:r w:rsidRPr="001700F5">
                    <w:rPr>
                      <w:rFonts w:cstheme="minorHAnsi"/>
                    </w:rPr>
                    <w:t>$</w:t>
                  </w:r>
                  <w:r w:rsidR="00065F56">
                    <w:rPr>
                      <w:rFonts w:cstheme="minorHAnsi"/>
                    </w:rPr>
                    <w:t>240</w:t>
                  </w:r>
                </w:p>
              </w:tc>
              <w:tc>
                <w:tcPr>
                  <w:tcW w:w="1296" w:type="dxa"/>
                </w:tcPr>
                <w:p w14:paraId="376AAE92" w14:textId="49BCF97B" w:rsidR="00FA0F7B" w:rsidRPr="001700F5" w:rsidRDefault="00FA0F7B" w:rsidP="00FA0F7B">
                  <w:pPr>
                    <w:jc w:val="center"/>
                    <w:rPr>
                      <w:rFonts w:cstheme="minorHAnsi"/>
                      <w:highlight w:val="yellow"/>
                    </w:rPr>
                  </w:pPr>
                  <w:r w:rsidRPr="001700F5">
                    <w:rPr>
                      <w:rFonts w:cstheme="minorHAnsi"/>
                    </w:rPr>
                    <w:t>$</w:t>
                  </w:r>
                  <w:r w:rsidR="00065F56">
                    <w:rPr>
                      <w:rFonts w:cstheme="minorHAnsi"/>
                    </w:rPr>
                    <w:t>240</w:t>
                  </w:r>
                </w:p>
              </w:tc>
            </w:tr>
            <w:tr w:rsidR="000425B5" w:rsidRPr="001700F5" w14:paraId="14673080" w14:textId="77777777" w:rsidTr="00065F56">
              <w:trPr>
                <w:jc w:val="center"/>
              </w:trPr>
              <w:tc>
                <w:tcPr>
                  <w:tcW w:w="1739" w:type="dxa"/>
                </w:tcPr>
                <w:p w14:paraId="324DDFB1" w14:textId="49C77F34" w:rsidR="000425B5" w:rsidRPr="000425B5" w:rsidRDefault="000425B5" w:rsidP="00FA0F7B">
                  <w:pPr>
                    <w:jc w:val="center"/>
                    <w:rPr>
                      <w:rFonts w:cstheme="minorHAnsi"/>
                      <w:color w:val="000000"/>
                      <w:shd w:val="clear" w:color="auto" w:fill="FFFFFF"/>
                    </w:rPr>
                  </w:pPr>
                  <w:r w:rsidRPr="000425B5">
                    <w:rPr>
                      <w:rFonts w:ascii="Calibri" w:hAnsi="Calibri" w:cs="Calibri"/>
                      <w:color w:val="000000"/>
                    </w:rPr>
                    <w:t>CPCCCLDG3001 – Licence to perform dogging</w:t>
                  </w:r>
                </w:p>
              </w:tc>
              <w:tc>
                <w:tcPr>
                  <w:tcW w:w="1296" w:type="dxa"/>
                  <w:vMerge w:val="restart"/>
                </w:tcPr>
                <w:p w14:paraId="708B5AE5" w14:textId="77777777" w:rsidR="000425B5" w:rsidRPr="000425B5" w:rsidRDefault="000425B5" w:rsidP="00FA0F7B">
                  <w:pPr>
                    <w:jc w:val="center"/>
                    <w:rPr>
                      <w:rFonts w:cstheme="minorHAnsi"/>
                    </w:rPr>
                  </w:pPr>
                  <w:r w:rsidRPr="000425B5">
                    <w:rPr>
                      <w:rFonts w:cstheme="minorHAnsi"/>
                    </w:rPr>
                    <w:t>$150</w:t>
                  </w:r>
                </w:p>
                <w:p w14:paraId="57364C36" w14:textId="77777777" w:rsidR="000425B5" w:rsidRPr="000425B5" w:rsidRDefault="000425B5" w:rsidP="00FA0F7B">
                  <w:pPr>
                    <w:jc w:val="center"/>
                    <w:rPr>
                      <w:rFonts w:cstheme="minorHAnsi"/>
                    </w:rPr>
                  </w:pPr>
                </w:p>
                <w:p w14:paraId="2D2AFBFA" w14:textId="77777777" w:rsidR="000425B5" w:rsidRPr="000425B5" w:rsidRDefault="000425B5" w:rsidP="00FA0F7B">
                  <w:pPr>
                    <w:jc w:val="center"/>
                    <w:rPr>
                      <w:rFonts w:cstheme="minorHAnsi"/>
                    </w:rPr>
                  </w:pPr>
                </w:p>
              </w:tc>
              <w:tc>
                <w:tcPr>
                  <w:tcW w:w="1296" w:type="dxa"/>
                  <w:vMerge w:val="restart"/>
                </w:tcPr>
                <w:p w14:paraId="6511782A" w14:textId="3ADB2431" w:rsidR="000425B5" w:rsidRPr="000425B5" w:rsidRDefault="000425B5" w:rsidP="00FA0F7B">
                  <w:pPr>
                    <w:jc w:val="center"/>
                    <w:rPr>
                      <w:rFonts w:cstheme="minorHAnsi"/>
                    </w:rPr>
                  </w:pPr>
                  <w:r w:rsidRPr="000425B5">
                    <w:rPr>
                      <w:rFonts w:cstheme="minorHAnsi"/>
                    </w:rPr>
                    <w:t>$1024</w:t>
                  </w:r>
                </w:p>
              </w:tc>
              <w:tc>
                <w:tcPr>
                  <w:tcW w:w="1296" w:type="dxa"/>
                  <w:vMerge w:val="restart"/>
                </w:tcPr>
                <w:p w14:paraId="6A3BD4FF" w14:textId="23E9AA9C" w:rsidR="000425B5" w:rsidRPr="000425B5" w:rsidRDefault="000425B5" w:rsidP="00FA0F7B">
                  <w:pPr>
                    <w:jc w:val="center"/>
                    <w:rPr>
                      <w:rFonts w:cstheme="minorHAnsi"/>
                    </w:rPr>
                  </w:pPr>
                  <w:r w:rsidRPr="000425B5">
                    <w:rPr>
                      <w:rFonts w:cstheme="minorHAnsi"/>
                    </w:rPr>
                    <w:t>$1024</w:t>
                  </w:r>
                </w:p>
              </w:tc>
            </w:tr>
            <w:tr w:rsidR="000425B5" w:rsidRPr="001700F5" w14:paraId="1639E1EE" w14:textId="77777777" w:rsidTr="00065F56">
              <w:trPr>
                <w:jc w:val="center"/>
              </w:trPr>
              <w:tc>
                <w:tcPr>
                  <w:tcW w:w="1739" w:type="dxa"/>
                </w:tcPr>
                <w:p w14:paraId="55BC6DA0" w14:textId="2A10A8D8" w:rsidR="000425B5" w:rsidRPr="000425B5" w:rsidRDefault="000425B5" w:rsidP="00FA0F7B">
                  <w:pPr>
                    <w:jc w:val="center"/>
                    <w:rPr>
                      <w:rFonts w:cstheme="minorHAnsi"/>
                      <w:color w:val="000000"/>
                      <w:shd w:val="clear" w:color="auto" w:fill="FFFFFF"/>
                    </w:rPr>
                  </w:pPr>
                  <w:r w:rsidRPr="000425B5">
                    <w:rPr>
                      <w:rFonts w:ascii="Calibri" w:hAnsi="Calibri" w:cs="Calibri"/>
                      <w:color w:val="000000"/>
                    </w:rPr>
                    <w:t>RIIHAN208E - Perform Dogging</w:t>
                  </w:r>
                </w:p>
              </w:tc>
              <w:tc>
                <w:tcPr>
                  <w:tcW w:w="1296" w:type="dxa"/>
                  <w:vMerge/>
                </w:tcPr>
                <w:p w14:paraId="2E3B1DD2" w14:textId="77777777" w:rsidR="000425B5" w:rsidRPr="000425B5" w:rsidRDefault="000425B5" w:rsidP="00FA0F7B">
                  <w:pPr>
                    <w:jc w:val="center"/>
                    <w:rPr>
                      <w:rFonts w:cstheme="minorHAnsi"/>
                    </w:rPr>
                  </w:pPr>
                </w:p>
              </w:tc>
              <w:tc>
                <w:tcPr>
                  <w:tcW w:w="1296" w:type="dxa"/>
                  <w:vMerge/>
                </w:tcPr>
                <w:p w14:paraId="2CF3C04E" w14:textId="5F6B8575" w:rsidR="000425B5" w:rsidRPr="000425B5" w:rsidRDefault="000425B5" w:rsidP="00FA0F7B">
                  <w:pPr>
                    <w:jc w:val="center"/>
                    <w:rPr>
                      <w:rFonts w:cstheme="minorHAnsi"/>
                    </w:rPr>
                  </w:pPr>
                </w:p>
              </w:tc>
              <w:tc>
                <w:tcPr>
                  <w:tcW w:w="1296" w:type="dxa"/>
                  <w:vMerge/>
                </w:tcPr>
                <w:p w14:paraId="1E2540F6" w14:textId="7673198E" w:rsidR="000425B5" w:rsidRPr="000425B5" w:rsidRDefault="000425B5" w:rsidP="00FA0F7B">
                  <w:pPr>
                    <w:jc w:val="center"/>
                    <w:rPr>
                      <w:rFonts w:cstheme="minorHAnsi"/>
                    </w:rPr>
                  </w:pPr>
                </w:p>
              </w:tc>
            </w:tr>
            <w:tr w:rsidR="000425B5" w:rsidRPr="001700F5" w14:paraId="0FDB108F" w14:textId="77777777" w:rsidTr="00065F56">
              <w:trPr>
                <w:jc w:val="center"/>
              </w:trPr>
              <w:tc>
                <w:tcPr>
                  <w:tcW w:w="1739" w:type="dxa"/>
                </w:tcPr>
                <w:p w14:paraId="459D22A7" w14:textId="3566E5C8" w:rsidR="000425B5" w:rsidRPr="000425B5" w:rsidRDefault="000425B5" w:rsidP="00FA0F7B">
                  <w:pPr>
                    <w:jc w:val="center"/>
                    <w:rPr>
                      <w:rFonts w:cstheme="minorHAnsi"/>
                      <w:color w:val="000000"/>
                      <w:shd w:val="clear" w:color="auto" w:fill="FFFFFF"/>
                    </w:rPr>
                  </w:pPr>
                  <w:r w:rsidRPr="000425B5">
                    <w:rPr>
                      <w:rFonts w:ascii="Calibri" w:hAnsi="Calibri" w:cs="Calibri"/>
                      <w:color w:val="000000"/>
                    </w:rPr>
                    <w:t>CPCCLRG3001 – Licence to perform rigging basic level</w:t>
                  </w:r>
                </w:p>
              </w:tc>
              <w:tc>
                <w:tcPr>
                  <w:tcW w:w="1296" w:type="dxa"/>
                  <w:vMerge w:val="restart"/>
                </w:tcPr>
                <w:p w14:paraId="38474D8A" w14:textId="77777777" w:rsidR="000425B5" w:rsidRPr="000425B5" w:rsidRDefault="000425B5" w:rsidP="00FA0F7B">
                  <w:pPr>
                    <w:jc w:val="center"/>
                    <w:rPr>
                      <w:rFonts w:cstheme="minorHAnsi"/>
                    </w:rPr>
                  </w:pPr>
                  <w:r w:rsidRPr="000425B5">
                    <w:rPr>
                      <w:rFonts w:cstheme="minorHAnsi"/>
                    </w:rPr>
                    <w:t>$150</w:t>
                  </w:r>
                </w:p>
                <w:p w14:paraId="22767E0D" w14:textId="77777777" w:rsidR="000425B5" w:rsidRPr="000425B5" w:rsidRDefault="000425B5" w:rsidP="00FA0F7B">
                  <w:pPr>
                    <w:jc w:val="center"/>
                    <w:rPr>
                      <w:rFonts w:cstheme="minorHAnsi"/>
                    </w:rPr>
                  </w:pPr>
                </w:p>
              </w:tc>
              <w:tc>
                <w:tcPr>
                  <w:tcW w:w="1296" w:type="dxa"/>
                  <w:vMerge w:val="restart"/>
                </w:tcPr>
                <w:p w14:paraId="36CE872C" w14:textId="25AF912D" w:rsidR="000425B5" w:rsidRPr="000425B5" w:rsidRDefault="000425B5" w:rsidP="00FA0F7B">
                  <w:pPr>
                    <w:jc w:val="center"/>
                    <w:rPr>
                      <w:rFonts w:cstheme="minorHAnsi"/>
                    </w:rPr>
                  </w:pPr>
                  <w:r w:rsidRPr="000425B5">
                    <w:rPr>
                      <w:rFonts w:cstheme="minorHAnsi"/>
                    </w:rPr>
                    <w:t>$1024</w:t>
                  </w:r>
                </w:p>
              </w:tc>
              <w:tc>
                <w:tcPr>
                  <w:tcW w:w="1296" w:type="dxa"/>
                  <w:vMerge w:val="restart"/>
                </w:tcPr>
                <w:p w14:paraId="2C2483A5" w14:textId="370D1F91" w:rsidR="000425B5" w:rsidRPr="000425B5" w:rsidRDefault="000425B5" w:rsidP="00FA0F7B">
                  <w:pPr>
                    <w:jc w:val="center"/>
                    <w:rPr>
                      <w:rFonts w:cstheme="minorHAnsi"/>
                    </w:rPr>
                  </w:pPr>
                  <w:r w:rsidRPr="000425B5">
                    <w:rPr>
                      <w:rFonts w:cstheme="minorHAnsi"/>
                    </w:rPr>
                    <w:t>$1024</w:t>
                  </w:r>
                </w:p>
              </w:tc>
            </w:tr>
            <w:tr w:rsidR="000425B5" w:rsidRPr="001700F5" w14:paraId="7D20A24E" w14:textId="77777777" w:rsidTr="00065F56">
              <w:trPr>
                <w:jc w:val="center"/>
              </w:trPr>
              <w:tc>
                <w:tcPr>
                  <w:tcW w:w="1739" w:type="dxa"/>
                </w:tcPr>
                <w:p w14:paraId="05A50D8A" w14:textId="1B3BEB66" w:rsidR="000425B5" w:rsidRPr="000425B5" w:rsidRDefault="000425B5" w:rsidP="00FA0F7B">
                  <w:pPr>
                    <w:jc w:val="center"/>
                    <w:rPr>
                      <w:rFonts w:ascii="Calibri" w:hAnsi="Calibri" w:cs="Calibri"/>
                      <w:color w:val="000000"/>
                    </w:rPr>
                  </w:pPr>
                  <w:r w:rsidRPr="000425B5">
                    <w:rPr>
                      <w:rFonts w:ascii="Calibri" w:hAnsi="Calibri" w:cs="Calibri"/>
                      <w:color w:val="000000"/>
                    </w:rPr>
                    <w:t>RIIHAN209E - Perform Basic Rigging</w:t>
                  </w:r>
                </w:p>
              </w:tc>
              <w:tc>
                <w:tcPr>
                  <w:tcW w:w="1296" w:type="dxa"/>
                  <w:vMerge/>
                </w:tcPr>
                <w:p w14:paraId="2805270C" w14:textId="77777777" w:rsidR="000425B5" w:rsidRPr="000425B5" w:rsidRDefault="000425B5" w:rsidP="00FA0F7B">
                  <w:pPr>
                    <w:jc w:val="center"/>
                    <w:rPr>
                      <w:rFonts w:cstheme="minorHAnsi"/>
                    </w:rPr>
                  </w:pPr>
                </w:p>
              </w:tc>
              <w:tc>
                <w:tcPr>
                  <w:tcW w:w="1296" w:type="dxa"/>
                  <w:vMerge/>
                </w:tcPr>
                <w:p w14:paraId="68B7CEE0" w14:textId="77777777" w:rsidR="000425B5" w:rsidRPr="000425B5" w:rsidRDefault="000425B5" w:rsidP="00FA0F7B">
                  <w:pPr>
                    <w:jc w:val="center"/>
                    <w:rPr>
                      <w:rFonts w:cstheme="minorHAnsi"/>
                    </w:rPr>
                  </w:pPr>
                </w:p>
              </w:tc>
              <w:tc>
                <w:tcPr>
                  <w:tcW w:w="1296" w:type="dxa"/>
                  <w:vMerge/>
                </w:tcPr>
                <w:p w14:paraId="6E884735" w14:textId="77777777" w:rsidR="000425B5" w:rsidRPr="000425B5" w:rsidRDefault="000425B5" w:rsidP="00FA0F7B">
                  <w:pPr>
                    <w:jc w:val="center"/>
                    <w:rPr>
                      <w:rFonts w:cstheme="minorHAnsi"/>
                    </w:rPr>
                  </w:pPr>
                </w:p>
              </w:tc>
            </w:tr>
            <w:tr w:rsidR="000425B5" w:rsidRPr="001700F5" w14:paraId="1D8E4681" w14:textId="77777777" w:rsidTr="00065F56">
              <w:trPr>
                <w:jc w:val="center"/>
              </w:trPr>
              <w:tc>
                <w:tcPr>
                  <w:tcW w:w="1739" w:type="dxa"/>
                </w:tcPr>
                <w:p w14:paraId="160CA137" w14:textId="6C11B92F" w:rsidR="000425B5" w:rsidRPr="000425B5" w:rsidRDefault="000425B5" w:rsidP="00FA0F7B">
                  <w:pPr>
                    <w:jc w:val="center"/>
                    <w:rPr>
                      <w:rFonts w:ascii="Calibri" w:hAnsi="Calibri" w:cs="Calibri"/>
                      <w:color w:val="000000"/>
                    </w:rPr>
                  </w:pPr>
                  <w:r w:rsidRPr="000425B5">
                    <w:rPr>
                      <w:rFonts w:ascii="Calibri" w:hAnsi="Calibri" w:cs="Calibri"/>
                      <w:color w:val="000000"/>
                    </w:rPr>
                    <w:t>CPCCLRG3002 - Licence to perform rigging intermediate level</w:t>
                  </w:r>
                </w:p>
              </w:tc>
              <w:tc>
                <w:tcPr>
                  <w:tcW w:w="1296" w:type="dxa"/>
                  <w:vMerge w:val="restart"/>
                </w:tcPr>
                <w:p w14:paraId="7D91726D" w14:textId="5FA000C3" w:rsidR="000425B5" w:rsidRPr="000425B5" w:rsidRDefault="000425B5" w:rsidP="00FA0F7B">
                  <w:pPr>
                    <w:jc w:val="center"/>
                    <w:rPr>
                      <w:rFonts w:cstheme="minorHAnsi"/>
                    </w:rPr>
                  </w:pPr>
                  <w:r>
                    <w:rPr>
                      <w:rFonts w:cstheme="minorHAnsi"/>
                    </w:rPr>
                    <w:t>$150</w:t>
                  </w:r>
                </w:p>
              </w:tc>
              <w:tc>
                <w:tcPr>
                  <w:tcW w:w="1296" w:type="dxa"/>
                  <w:vMerge w:val="restart"/>
                </w:tcPr>
                <w:p w14:paraId="4FDFA952" w14:textId="4E5428CF" w:rsidR="000425B5" w:rsidRPr="000425B5" w:rsidRDefault="00EA63B0" w:rsidP="00FA0F7B">
                  <w:pPr>
                    <w:jc w:val="center"/>
                    <w:rPr>
                      <w:rFonts w:cstheme="minorHAnsi"/>
                    </w:rPr>
                  </w:pPr>
                  <w:r>
                    <w:rPr>
                      <w:rFonts w:cstheme="minorHAnsi"/>
                    </w:rPr>
                    <w:t>$880</w:t>
                  </w:r>
                </w:p>
              </w:tc>
              <w:tc>
                <w:tcPr>
                  <w:tcW w:w="1296" w:type="dxa"/>
                  <w:vMerge w:val="restart"/>
                </w:tcPr>
                <w:p w14:paraId="526F9404" w14:textId="503067FA" w:rsidR="000425B5" w:rsidRPr="000425B5" w:rsidRDefault="00EA63B0" w:rsidP="00FA0F7B">
                  <w:pPr>
                    <w:jc w:val="center"/>
                    <w:rPr>
                      <w:rFonts w:cstheme="minorHAnsi"/>
                    </w:rPr>
                  </w:pPr>
                  <w:r>
                    <w:rPr>
                      <w:rFonts w:cstheme="minorHAnsi"/>
                    </w:rPr>
                    <w:t>$880</w:t>
                  </w:r>
                </w:p>
              </w:tc>
            </w:tr>
            <w:tr w:rsidR="000425B5" w:rsidRPr="001700F5" w14:paraId="32015DC2" w14:textId="77777777" w:rsidTr="00065F56">
              <w:trPr>
                <w:jc w:val="center"/>
              </w:trPr>
              <w:tc>
                <w:tcPr>
                  <w:tcW w:w="1739" w:type="dxa"/>
                </w:tcPr>
                <w:p w14:paraId="444833B2" w14:textId="607ED278" w:rsidR="000425B5" w:rsidRPr="000425B5" w:rsidRDefault="000425B5" w:rsidP="00065F56">
                  <w:pPr>
                    <w:jc w:val="center"/>
                    <w:rPr>
                      <w:rFonts w:ascii="Calibri" w:hAnsi="Calibri" w:cs="Calibri"/>
                      <w:color w:val="000000"/>
                    </w:rPr>
                  </w:pPr>
                  <w:r w:rsidRPr="000425B5">
                    <w:rPr>
                      <w:rFonts w:ascii="Calibri" w:hAnsi="Calibri" w:cs="Calibri"/>
                      <w:color w:val="000000"/>
                    </w:rPr>
                    <w:t>RIIHAN210D - Perform Intermediate Rigging Operations</w:t>
                  </w:r>
                </w:p>
              </w:tc>
              <w:tc>
                <w:tcPr>
                  <w:tcW w:w="1296" w:type="dxa"/>
                  <w:vMerge/>
                </w:tcPr>
                <w:p w14:paraId="20F3FE38" w14:textId="77777777" w:rsidR="000425B5" w:rsidRPr="000425B5" w:rsidRDefault="000425B5" w:rsidP="00065F56">
                  <w:pPr>
                    <w:jc w:val="center"/>
                    <w:rPr>
                      <w:rFonts w:cstheme="minorHAnsi"/>
                    </w:rPr>
                  </w:pPr>
                </w:p>
              </w:tc>
              <w:tc>
                <w:tcPr>
                  <w:tcW w:w="1296" w:type="dxa"/>
                  <w:vMerge/>
                </w:tcPr>
                <w:p w14:paraId="4B6C79EB" w14:textId="77777777" w:rsidR="000425B5" w:rsidRPr="000425B5" w:rsidRDefault="000425B5" w:rsidP="00065F56">
                  <w:pPr>
                    <w:jc w:val="center"/>
                    <w:rPr>
                      <w:rFonts w:cstheme="minorHAnsi"/>
                    </w:rPr>
                  </w:pPr>
                </w:p>
              </w:tc>
              <w:tc>
                <w:tcPr>
                  <w:tcW w:w="1296" w:type="dxa"/>
                  <w:vMerge/>
                </w:tcPr>
                <w:p w14:paraId="1B8E0277" w14:textId="77777777" w:rsidR="000425B5" w:rsidRPr="000425B5" w:rsidRDefault="000425B5" w:rsidP="00065F56">
                  <w:pPr>
                    <w:jc w:val="center"/>
                    <w:rPr>
                      <w:rFonts w:cstheme="minorHAnsi"/>
                    </w:rPr>
                  </w:pPr>
                </w:p>
              </w:tc>
            </w:tr>
            <w:tr w:rsidR="000425B5" w:rsidRPr="001700F5" w14:paraId="2B3E8EE2" w14:textId="77777777" w:rsidTr="00065F56">
              <w:trPr>
                <w:jc w:val="center"/>
              </w:trPr>
              <w:tc>
                <w:tcPr>
                  <w:tcW w:w="1739" w:type="dxa"/>
                </w:tcPr>
                <w:p w14:paraId="10FF241A" w14:textId="7EE80C7D" w:rsidR="000425B5" w:rsidRPr="000425B5" w:rsidRDefault="000425B5" w:rsidP="00065F56">
                  <w:pPr>
                    <w:jc w:val="center"/>
                    <w:rPr>
                      <w:rFonts w:ascii="Calibri" w:hAnsi="Calibri" w:cs="Calibri"/>
                      <w:color w:val="000000"/>
                    </w:rPr>
                  </w:pPr>
                  <w:r w:rsidRPr="000425B5">
                    <w:rPr>
                      <w:rFonts w:ascii="Calibri" w:hAnsi="Calibri" w:cs="Calibri"/>
                      <w:color w:val="000000"/>
                    </w:rPr>
                    <w:t xml:space="preserve">TLILIC0003- Licence to </w:t>
                  </w:r>
                  <w:r w:rsidRPr="000425B5">
                    <w:rPr>
                      <w:rFonts w:ascii="Calibri" w:hAnsi="Calibri" w:cs="Calibri"/>
                      <w:color w:val="000000"/>
                    </w:rPr>
                    <w:lastRenderedPageBreak/>
                    <w:t>operate a forklift truck</w:t>
                  </w:r>
                </w:p>
              </w:tc>
              <w:tc>
                <w:tcPr>
                  <w:tcW w:w="1296" w:type="dxa"/>
                  <w:vMerge w:val="restart"/>
                </w:tcPr>
                <w:p w14:paraId="2718B9BC" w14:textId="6C740768" w:rsidR="000425B5" w:rsidRPr="000425B5" w:rsidRDefault="000425B5" w:rsidP="00065F56">
                  <w:pPr>
                    <w:jc w:val="center"/>
                    <w:rPr>
                      <w:rFonts w:cstheme="minorHAnsi"/>
                    </w:rPr>
                  </w:pPr>
                  <w:r w:rsidRPr="000425B5">
                    <w:rPr>
                      <w:rFonts w:cstheme="minorHAnsi"/>
                    </w:rPr>
                    <w:lastRenderedPageBreak/>
                    <w:t>$150</w:t>
                  </w:r>
                </w:p>
              </w:tc>
              <w:tc>
                <w:tcPr>
                  <w:tcW w:w="1296" w:type="dxa"/>
                  <w:vMerge w:val="restart"/>
                </w:tcPr>
                <w:p w14:paraId="7A9A354A" w14:textId="25ACDAF8" w:rsidR="000425B5" w:rsidRPr="000425B5" w:rsidRDefault="000425B5" w:rsidP="00065F56">
                  <w:pPr>
                    <w:jc w:val="center"/>
                    <w:rPr>
                      <w:rFonts w:cstheme="minorHAnsi"/>
                    </w:rPr>
                  </w:pPr>
                  <w:r w:rsidRPr="000425B5">
                    <w:rPr>
                      <w:rFonts w:cstheme="minorHAnsi"/>
                    </w:rPr>
                    <w:t>$416</w:t>
                  </w:r>
                </w:p>
              </w:tc>
              <w:tc>
                <w:tcPr>
                  <w:tcW w:w="1296" w:type="dxa"/>
                  <w:vMerge w:val="restart"/>
                </w:tcPr>
                <w:p w14:paraId="08FB497A" w14:textId="28353619" w:rsidR="000425B5" w:rsidRPr="000425B5" w:rsidRDefault="000425B5" w:rsidP="00065F56">
                  <w:pPr>
                    <w:jc w:val="center"/>
                    <w:rPr>
                      <w:rFonts w:cstheme="minorHAnsi"/>
                    </w:rPr>
                  </w:pPr>
                  <w:r w:rsidRPr="000425B5">
                    <w:rPr>
                      <w:rFonts w:cstheme="minorHAnsi"/>
                    </w:rPr>
                    <w:t>$416</w:t>
                  </w:r>
                </w:p>
              </w:tc>
            </w:tr>
            <w:tr w:rsidR="000425B5" w:rsidRPr="001700F5" w14:paraId="0AB2E8C4" w14:textId="77777777" w:rsidTr="00065F56">
              <w:trPr>
                <w:jc w:val="center"/>
              </w:trPr>
              <w:tc>
                <w:tcPr>
                  <w:tcW w:w="1739" w:type="dxa"/>
                </w:tcPr>
                <w:p w14:paraId="4B4A81A9" w14:textId="30214810" w:rsidR="000425B5" w:rsidRPr="00065F56" w:rsidRDefault="000425B5" w:rsidP="00065F56">
                  <w:pPr>
                    <w:jc w:val="center"/>
                    <w:rPr>
                      <w:rFonts w:ascii="Calibri" w:hAnsi="Calibri" w:cs="Calibri"/>
                      <w:color w:val="000000"/>
                      <w:highlight w:val="yellow"/>
                    </w:rPr>
                  </w:pPr>
                  <w:r w:rsidRPr="000425B5">
                    <w:rPr>
                      <w:rFonts w:ascii="Calibri" w:hAnsi="Calibri" w:cs="Calibri"/>
                      <w:color w:val="000000"/>
                    </w:rPr>
                    <w:t>TLID2010 - Operate a forklift</w:t>
                  </w:r>
                </w:p>
              </w:tc>
              <w:tc>
                <w:tcPr>
                  <w:tcW w:w="1296" w:type="dxa"/>
                  <w:vMerge/>
                </w:tcPr>
                <w:p w14:paraId="045D1FAB" w14:textId="77777777" w:rsidR="000425B5" w:rsidRPr="00065F56" w:rsidRDefault="000425B5" w:rsidP="00065F56">
                  <w:pPr>
                    <w:jc w:val="center"/>
                    <w:rPr>
                      <w:rFonts w:cstheme="minorHAnsi"/>
                      <w:highlight w:val="yellow"/>
                    </w:rPr>
                  </w:pPr>
                </w:p>
              </w:tc>
              <w:tc>
                <w:tcPr>
                  <w:tcW w:w="1296" w:type="dxa"/>
                  <w:vMerge/>
                </w:tcPr>
                <w:p w14:paraId="03948C7C" w14:textId="77777777" w:rsidR="000425B5" w:rsidRPr="00065F56" w:rsidRDefault="000425B5" w:rsidP="00065F56">
                  <w:pPr>
                    <w:jc w:val="center"/>
                    <w:rPr>
                      <w:rFonts w:cstheme="minorHAnsi"/>
                      <w:highlight w:val="yellow"/>
                    </w:rPr>
                  </w:pPr>
                </w:p>
              </w:tc>
              <w:tc>
                <w:tcPr>
                  <w:tcW w:w="1296" w:type="dxa"/>
                  <w:vMerge/>
                </w:tcPr>
                <w:p w14:paraId="74DE2EB6" w14:textId="77777777" w:rsidR="000425B5" w:rsidRPr="00065F56" w:rsidRDefault="000425B5" w:rsidP="00065F56">
                  <w:pPr>
                    <w:jc w:val="center"/>
                    <w:rPr>
                      <w:rFonts w:cstheme="minorHAnsi"/>
                      <w:highlight w:val="yellow"/>
                    </w:rPr>
                  </w:pPr>
                </w:p>
              </w:tc>
            </w:tr>
            <w:bookmarkEnd w:id="1"/>
          </w:tbl>
          <w:p w14:paraId="04A38306" w14:textId="77777777" w:rsidR="005B474A" w:rsidRPr="001700F5" w:rsidRDefault="005B474A" w:rsidP="00CE5805">
            <w:pPr>
              <w:rPr>
                <w:rFonts w:cstheme="minorHAnsi"/>
                <w:highlight w:val="yellow"/>
                <w:lang w:val="en-US"/>
              </w:rPr>
            </w:pPr>
          </w:p>
        </w:tc>
        <w:tc>
          <w:tcPr>
            <w:tcW w:w="2606" w:type="dxa"/>
          </w:tcPr>
          <w:p w14:paraId="270FDFEA" w14:textId="77777777" w:rsidR="005B474A" w:rsidRPr="00CF2D85" w:rsidRDefault="000A3890" w:rsidP="00CF2D85">
            <w:pPr>
              <w:pStyle w:val="ListParagraph"/>
              <w:numPr>
                <w:ilvl w:val="0"/>
                <w:numId w:val="1"/>
              </w:numPr>
              <w:spacing w:before="40" w:after="40"/>
              <w:rPr>
                <w:lang w:val="en-US"/>
              </w:rPr>
            </w:pPr>
            <w:r w:rsidRPr="00CF2D85">
              <w:rPr>
                <w:lang w:val="en-US"/>
              </w:rPr>
              <w:lastRenderedPageBreak/>
              <w:t xml:space="preserve">Students are aware that if they are eligible for Government funding then they won’t have to pay any </w:t>
            </w:r>
            <w:r w:rsidRPr="00CF2D85">
              <w:rPr>
                <w:lang w:val="en-US"/>
              </w:rPr>
              <w:lastRenderedPageBreak/>
              <w:t xml:space="preserve">materials or tuition fees however if they are deemed NYC in any unit re-assessment fees will apply. </w:t>
            </w:r>
          </w:p>
          <w:p w14:paraId="0FE6256B" w14:textId="5FB268F6" w:rsidR="000A3890" w:rsidRPr="000A3890" w:rsidRDefault="000A3890" w:rsidP="000A3890">
            <w:pPr>
              <w:spacing w:before="40" w:after="40"/>
              <w:rPr>
                <w:highlight w:val="yellow"/>
                <w:lang w:val="en-US"/>
              </w:rPr>
            </w:pPr>
          </w:p>
        </w:tc>
      </w:tr>
      <w:tr w:rsidR="00CE5805" w14:paraId="0BEC5C74" w14:textId="77777777" w:rsidTr="00B846D3">
        <w:tc>
          <w:tcPr>
            <w:tcW w:w="495" w:type="dxa"/>
          </w:tcPr>
          <w:p w14:paraId="52329464" w14:textId="0326018A" w:rsidR="00CE5805" w:rsidRDefault="000D1CA3" w:rsidP="00FA0F7B">
            <w:pPr>
              <w:spacing w:before="40" w:after="40"/>
              <w:jc w:val="center"/>
              <w:rPr>
                <w:lang w:val="en-US"/>
              </w:rPr>
            </w:pPr>
            <w:r>
              <w:rPr>
                <w:lang w:val="en-US"/>
              </w:rPr>
              <w:lastRenderedPageBreak/>
              <w:t>4.2</w:t>
            </w:r>
          </w:p>
        </w:tc>
        <w:tc>
          <w:tcPr>
            <w:tcW w:w="1673" w:type="dxa"/>
          </w:tcPr>
          <w:p w14:paraId="24960137" w14:textId="77777777" w:rsidR="00CE5805" w:rsidRPr="00CE5805" w:rsidRDefault="00CE5805" w:rsidP="00CE5805">
            <w:pPr>
              <w:spacing w:before="40" w:after="40"/>
              <w:rPr>
                <w:lang w:val="en-US"/>
              </w:rPr>
            </w:pPr>
            <w:r w:rsidRPr="00CE5805">
              <w:rPr>
                <w:lang w:val="en-US"/>
              </w:rPr>
              <w:t xml:space="preserve">Administration </w:t>
            </w:r>
            <w:r>
              <w:rPr>
                <w:lang w:val="en-US"/>
              </w:rPr>
              <w:t>Team</w:t>
            </w:r>
          </w:p>
          <w:p w14:paraId="7973AE2B" w14:textId="77777777" w:rsidR="00CE5805" w:rsidRPr="006809C5" w:rsidRDefault="00CE5805" w:rsidP="00FA0F7B">
            <w:pPr>
              <w:spacing w:before="40" w:after="40"/>
              <w:rPr>
                <w:highlight w:val="yellow"/>
                <w:lang w:val="en-US"/>
              </w:rPr>
            </w:pPr>
          </w:p>
        </w:tc>
        <w:tc>
          <w:tcPr>
            <w:tcW w:w="5853" w:type="dxa"/>
          </w:tcPr>
          <w:p w14:paraId="05A38238" w14:textId="77777777" w:rsidR="00CE5805" w:rsidRPr="00CE5805" w:rsidRDefault="00CE5805" w:rsidP="00CE5805">
            <w:pPr>
              <w:pStyle w:val="ListParagraph"/>
              <w:numPr>
                <w:ilvl w:val="0"/>
                <w:numId w:val="14"/>
              </w:numPr>
              <w:rPr>
                <w:lang w:val="en-US"/>
              </w:rPr>
            </w:pPr>
            <w:r w:rsidRPr="00CE5805">
              <w:rPr>
                <w:lang w:val="en-US"/>
              </w:rPr>
              <w:t xml:space="preserve">These fees are also displayed on the booking letter that is emailed out to every student. </w:t>
            </w:r>
          </w:p>
          <w:p w14:paraId="65EDB2C3" w14:textId="77777777" w:rsidR="00CE5805" w:rsidRPr="00CE5805" w:rsidRDefault="00CE5805" w:rsidP="00CE5805">
            <w:pPr>
              <w:rPr>
                <w:lang w:val="en-US"/>
              </w:rPr>
            </w:pPr>
          </w:p>
        </w:tc>
        <w:tc>
          <w:tcPr>
            <w:tcW w:w="2606" w:type="dxa"/>
          </w:tcPr>
          <w:p w14:paraId="6AEFC884" w14:textId="2315DA74" w:rsidR="00CE5805" w:rsidRPr="00CE5805" w:rsidRDefault="00CE5805" w:rsidP="00CE5805">
            <w:pPr>
              <w:pStyle w:val="ListParagraph"/>
              <w:numPr>
                <w:ilvl w:val="0"/>
                <w:numId w:val="1"/>
              </w:numPr>
              <w:spacing w:before="40" w:after="40"/>
              <w:rPr>
                <w:lang w:val="en-US"/>
              </w:rPr>
            </w:pPr>
            <w:r w:rsidRPr="00CF2D85">
              <w:rPr>
                <w:lang w:val="en-US"/>
              </w:rPr>
              <w:t xml:space="preserve">Students are aware that if they are eligible for Government funding then they won’t have to pay any materials or tuition fees however if they are deemed NYC in any unit re-assessment fees will apply. </w:t>
            </w:r>
          </w:p>
        </w:tc>
      </w:tr>
    </w:tbl>
    <w:p w14:paraId="729C84B8" w14:textId="77777777" w:rsidR="005B474A" w:rsidRDefault="005B474A" w:rsidP="00C43AF2">
      <w:pPr>
        <w:spacing w:after="0"/>
        <w:ind w:right="1406"/>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1"/>
        <w:gridCol w:w="1697"/>
        <w:gridCol w:w="5402"/>
        <w:gridCol w:w="2977"/>
      </w:tblGrid>
      <w:tr w:rsidR="006E60DB" w14:paraId="430B0E23" w14:textId="77777777" w:rsidTr="00B846D3">
        <w:tc>
          <w:tcPr>
            <w:tcW w:w="10627" w:type="dxa"/>
            <w:gridSpan w:val="4"/>
            <w:shd w:val="clear" w:color="auto" w:fill="4F81BD"/>
          </w:tcPr>
          <w:p w14:paraId="5CD06DA4" w14:textId="2CC27A15" w:rsidR="006E60DB" w:rsidRPr="004964E6" w:rsidRDefault="001B3145" w:rsidP="00FA0F7B">
            <w:pPr>
              <w:spacing w:before="40" w:after="40"/>
              <w:rPr>
                <w:rFonts w:asciiTheme="majorHAnsi" w:hAnsiTheme="majorHAnsi" w:cstheme="majorHAnsi"/>
                <w:b/>
                <w:bCs/>
                <w:color w:val="FFFFFF" w:themeColor="background1"/>
                <w:sz w:val="24"/>
                <w:szCs w:val="24"/>
                <w:lang w:val="en-US"/>
              </w:rPr>
            </w:pPr>
            <w:r>
              <w:rPr>
                <w:rFonts w:asciiTheme="majorHAnsi" w:hAnsiTheme="majorHAnsi" w:cstheme="majorHAnsi"/>
                <w:b/>
                <w:bCs/>
                <w:color w:val="FFFFFF" w:themeColor="background1"/>
                <w:sz w:val="24"/>
                <w:szCs w:val="24"/>
                <w:lang w:val="en-US"/>
              </w:rPr>
              <w:t xml:space="preserve">FFS </w:t>
            </w:r>
            <w:r w:rsidR="006E60DB">
              <w:rPr>
                <w:rFonts w:asciiTheme="majorHAnsi" w:hAnsiTheme="majorHAnsi" w:cstheme="majorHAnsi"/>
                <w:b/>
                <w:bCs/>
                <w:color w:val="FFFFFF" w:themeColor="background1"/>
                <w:sz w:val="24"/>
                <w:szCs w:val="24"/>
                <w:lang w:val="en-US"/>
              </w:rPr>
              <w:t>Re-Assessment Fee</w:t>
            </w:r>
          </w:p>
        </w:tc>
      </w:tr>
      <w:tr w:rsidR="006E60DB" w14:paraId="3026656E" w14:textId="77777777" w:rsidTr="0060216A">
        <w:tc>
          <w:tcPr>
            <w:tcW w:w="551" w:type="dxa"/>
            <w:shd w:val="clear" w:color="auto" w:fill="BCD6EE"/>
          </w:tcPr>
          <w:p w14:paraId="1A2A1B3A" w14:textId="77777777" w:rsidR="006E60DB" w:rsidRPr="00FA4D73" w:rsidRDefault="006E60DB" w:rsidP="00FA0F7B">
            <w:pPr>
              <w:spacing w:before="40" w:after="40"/>
              <w:jc w:val="center"/>
              <w:rPr>
                <w:rFonts w:asciiTheme="majorHAnsi" w:hAnsiTheme="majorHAnsi" w:cstheme="majorHAnsi"/>
                <w:b/>
                <w:bCs/>
                <w:lang w:val="en-US"/>
              </w:rPr>
            </w:pPr>
            <w:r>
              <w:rPr>
                <w:rFonts w:asciiTheme="majorHAnsi" w:hAnsiTheme="majorHAnsi" w:cstheme="majorHAnsi"/>
                <w:b/>
                <w:bCs/>
                <w:lang w:val="en-US"/>
              </w:rPr>
              <w:t>#</w:t>
            </w:r>
          </w:p>
        </w:tc>
        <w:tc>
          <w:tcPr>
            <w:tcW w:w="1697" w:type="dxa"/>
            <w:shd w:val="clear" w:color="auto" w:fill="BCD6EE"/>
          </w:tcPr>
          <w:p w14:paraId="5C63309F" w14:textId="77777777" w:rsidR="006E60DB" w:rsidRPr="00FA4D73" w:rsidRDefault="006E60DB"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Who</w:t>
            </w:r>
          </w:p>
        </w:tc>
        <w:tc>
          <w:tcPr>
            <w:tcW w:w="5402" w:type="dxa"/>
            <w:shd w:val="clear" w:color="auto" w:fill="BCD6EE"/>
          </w:tcPr>
          <w:p w14:paraId="644D3893" w14:textId="77777777" w:rsidR="006E60DB" w:rsidRPr="00FA4D73" w:rsidRDefault="006E60DB"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Actions</w:t>
            </w:r>
          </w:p>
        </w:tc>
        <w:tc>
          <w:tcPr>
            <w:tcW w:w="2977" w:type="dxa"/>
            <w:shd w:val="clear" w:color="auto" w:fill="BCD6EE"/>
          </w:tcPr>
          <w:p w14:paraId="01804010" w14:textId="77777777" w:rsidR="006E60DB" w:rsidRPr="00FA4D73" w:rsidRDefault="006E60DB"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Outcome</w:t>
            </w:r>
          </w:p>
        </w:tc>
      </w:tr>
      <w:tr w:rsidR="006E60DB" w14:paraId="6E11E999" w14:textId="77777777" w:rsidTr="0060216A">
        <w:tc>
          <w:tcPr>
            <w:tcW w:w="551" w:type="dxa"/>
          </w:tcPr>
          <w:p w14:paraId="4C0DE89B" w14:textId="50FD613A" w:rsidR="006E60DB" w:rsidRDefault="006809C5" w:rsidP="00FA0F7B">
            <w:pPr>
              <w:spacing w:before="40" w:after="40"/>
              <w:jc w:val="center"/>
              <w:rPr>
                <w:lang w:val="en-US"/>
              </w:rPr>
            </w:pPr>
            <w:r>
              <w:rPr>
                <w:lang w:val="en-US"/>
              </w:rPr>
              <w:t>5</w:t>
            </w:r>
            <w:r w:rsidR="006E60DB">
              <w:rPr>
                <w:lang w:val="en-US"/>
              </w:rPr>
              <w:t>.1</w:t>
            </w:r>
          </w:p>
        </w:tc>
        <w:tc>
          <w:tcPr>
            <w:tcW w:w="1697" w:type="dxa"/>
          </w:tcPr>
          <w:p w14:paraId="4CA157C4" w14:textId="77777777" w:rsidR="006E60DB" w:rsidRDefault="006E60DB" w:rsidP="00FA0F7B">
            <w:pPr>
              <w:spacing w:before="40" w:after="40"/>
              <w:rPr>
                <w:lang w:val="en-US"/>
              </w:rPr>
            </w:pPr>
            <w:r>
              <w:rPr>
                <w:lang w:val="en-US"/>
              </w:rPr>
              <w:t xml:space="preserve">Administration Team </w:t>
            </w:r>
          </w:p>
          <w:p w14:paraId="64B0C714" w14:textId="77777777" w:rsidR="006E60DB" w:rsidRDefault="006E60DB" w:rsidP="00FA0F7B">
            <w:pPr>
              <w:spacing w:before="40" w:after="40"/>
              <w:rPr>
                <w:lang w:val="en-US"/>
              </w:rPr>
            </w:pPr>
          </w:p>
          <w:p w14:paraId="6CD2320A" w14:textId="77777777" w:rsidR="006E60DB" w:rsidRDefault="006E60DB" w:rsidP="00FA0F7B">
            <w:pPr>
              <w:spacing w:before="40" w:after="40"/>
              <w:rPr>
                <w:lang w:val="en-US"/>
              </w:rPr>
            </w:pPr>
          </w:p>
        </w:tc>
        <w:tc>
          <w:tcPr>
            <w:tcW w:w="5402" w:type="dxa"/>
          </w:tcPr>
          <w:p w14:paraId="0E304DD8" w14:textId="7A6C11FF" w:rsidR="006E60DB" w:rsidRPr="005B474A" w:rsidRDefault="006E60DB" w:rsidP="005B474A">
            <w:pPr>
              <w:pStyle w:val="ListParagraph"/>
              <w:numPr>
                <w:ilvl w:val="0"/>
                <w:numId w:val="12"/>
              </w:numPr>
              <w:spacing w:after="160" w:line="259" w:lineRule="auto"/>
              <w:rPr>
                <w:lang w:val="en-US"/>
              </w:rPr>
            </w:pPr>
            <w:r>
              <w:rPr>
                <w:lang w:val="en-US"/>
              </w:rPr>
              <w:t xml:space="preserve">If a student has been deemed NYC and they need to come back for a re-assessment there are further </w:t>
            </w:r>
            <w:r w:rsidR="001B3145">
              <w:rPr>
                <w:lang w:val="en-US"/>
              </w:rPr>
              <w:t>fees</w:t>
            </w:r>
            <w:r>
              <w:rPr>
                <w:lang w:val="en-US"/>
              </w:rPr>
              <w:t xml:space="preserve"> that need to paid. These </w:t>
            </w:r>
            <w:r w:rsidR="001B3145">
              <w:rPr>
                <w:lang w:val="en-US"/>
              </w:rPr>
              <w:t>fees</w:t>
            </w:r>
            <w:r>
              <w:rPr>
                <w:lang w:val="en-US"/>
              </w:rPr>
              <w:t xml:space="preserve"> are outlined on the website, booking letter and student handbook. </w:t>
            </w:r>
          </w:p>
        </w:tc>
        <w:tc>
          <w:tcPr>
            <w:tcW w:w="2977" w:type="dxa"/>
          </w:tcPr>
          <w:p w14:paraId="6E272060" w14:textId="75801DAF" w:rsidR="006E60DB" w:rsidRPr="00CF2D85" w:rsidRDefault="006E60DB" w:rsidP="00CF2D85">
            <w:pPr>
              <w:pStyle w:val="ListParagraph"/>
              <w:numPr>
                <w:ilvl w:val="0"/>
                <w:numId w:val="1"/>
              </w:numPr>
              <w:spacing w:before="40" w:after="40"/>
              <w:rPr>
                <w:lang w:val="en-US"/>
              </w:rPr>
            </w:pPr>
            <w:r w:rsidRPr="00CF2D85">
              <w:rPr>
                <w:lang w:val="en-US"/>
              </w:rPr>
              <w:t>Students are aware of any fees that are applicable to their course</w:t>
            </w:r>
          </w:p>
        </w:tc>
      </w:tr>
      <w:tr w:rsidR="006E60DB" w14:paraId="22DF8239" w14:textId="77777777" w:rsidTr="0060216A">
        <w:tc>
          <w:tcPr>
            <w:tcW w:w="551" w:type="dxa"/>
          </w:tcPr>
          <w:p w14:paraId="403B93FC" w14:textId="2E5181AF" w:rsidR="006E60DB" w:rsidRDefault="006809C5" w:rsidP="00FA0F7B">
            <w:pPr>
              <w:spacing w:before="40" w:after="40"/>
              <w:jc w:val="center"/>
              <w:rPr>
                <w:lang w:val="en-US"/>
              </w:rPr>
            </w:pPr>
            <w:r>
              <w:rPr>
                <w:lang w:val="en-US"/>
              </w:rPr>
              <w:t>5</w:t>
            </w:r>
            <w:r w:rsidR="006E60DB">
              <w:rPr>
                <w:lang w:val="en-US"/>
              </w:rPr>
              <w:t>.2</w:t>
            </w:r>
          </w:p>
        </w:tc>
        <w:tc>
          <w:tcPr>
            <w:tcW w:w="1697" w:type="dxa"/>
          </w:tcPr>
          <w:p w14:paraId="1DCED843" w14:textId="77777777" w:rsidR="006E60DB" w:rsidRDefault="006E60DB" w:rsidP="006E60DB">
            <w:pPr>
              <w:spacing w:before="40" w:after="40"/>
              <w:rPr>
                <w:lang w:val="en-US"/>
              </w:rPr>
            </w:pPr>
            <w:r>
              <w:rPr>
                <w:lang w:val="en-US"/>
              </w:rPr>
              <w:t xml:space="preserve">Administration Team </w:t>
            </w:r>
          </w:p>
          <w:p w14:paraId="1559AFD0" w14:textId="77777777" w:rsidR="006E60DB" w:rsidRDefault="006E60DB" w:rsidP="00FA0F7B">
            <w:pPr>
              <w:spacing w:before="40" w:after="40"/>
              <w:rPr>
                <w:lang w:val="en-US"/>
              </w:rPr>
            </w:pPr>
          </w:p>
        </w:tc>
        <w:tc>
          <w:tcPr>
            <w:tcW w:w="5402" w:type="dxa"/>
          </w:tcPr>
          <w:p w14:paraId="4365DA02" w14:textId="33C2D0F9" w:rsidR="006E60DB" w:rsidRDefault="006E60DB" w:rsidP="001700F5">
            <w:pPr>
              <w:pStyle w:val="ListParagraph"/>
              <w:numPr>
                <w:ilvl w:val="0"/>
                <w:numId w:val="12"/>
              </w:numPr>
            </w:pPr>
            <w:r>
              <w:t>Once the course has been completed and the file is ready for processing the admin team will contact the student over the phone to book them in for a re-assessment, they will also advise the student of the fee and collect payment.</w:t>
            </w:r>
          </w:p>
        </w:tc>
        <w:tc>
          <w:tcPr>
            <w:tcW w:w="2977" w:type="dxa"/>
          </w:tcPr>
          <w:p w14:paraId="35694742" w14:textId="67032920" w:rsidR="006E60DB" w:rsidRPr="00F33022" w:rsidRDefault="00F33022" w:rsidP="00F33022">
            <w:pPr>
              <w:pStyle w:val="ListParagraph"/>
              <w:numPr>
                <w:ilvl w:val="0"/>
                <w:numId w:val="1"/>
              </w:numPr>
              <w:spacing w:before="40" w:after="40"/>
              <w:rPr>
                <w:lang w:val="en-US"/>
              </w:rPr>
            </w:pPr>
            <w:r>
              <w:rPr>
                <w:lang w:val="en-US"/>
              </w:rPr>
              <w:t xml:space="preserve">Students are booked into their re-assessment and payment is collected by admin team. </w:t>
            </w:r>
          </w:p>
        </w:tc>
      </w:tr>
      <w:tr w:rsidR="00CE5805" w14:paraId="328C4AB2" w14:textId="77777777" w:rsidTr="0060216A">
        <w:tc>
          <w:tcPr>
            <w:tcW w:w="551" w:type="dxa"/>
          </w:tcPr>
          <w:p w14:paraId="7BCE1F4D" w14:textId="383D410D" w:rsidR="00CE5805" w:rsidRDefault="00CE5805" w:rsidP="00FA0F7B">
            <w:pPr>
              <w:spacing w:before="40" w:after="40"/>
              <w:jc w:val="center"/>
              <w:rPr>
                <w:lang w:val="en-US"/>
              </w:rPr>
            </w:pPr>
            <w:r>
              <w:rPr>
                <w:lang w:val="en-US"/>
              </w:rPr>
              <w:t>5.3</w:t>
            </w:r>
          </w:p>
        </w:tc>
        <w:tc>
          <w:tcPr>
            <w:tcW w:w="1697" w:type="dxa"/>
          </w:tcPr>
          <w:p w14:paraId="22B8D20A" w14:textId="77777777" w:rsidR="00CE5805" w:rsidRDefault="00CE5805" w:rsidP="00CE5805">
            <w:pPr>
              <w:spacing w:before="40" w:after="40"/>
              <w:rPr>
                <w:lang w:val="en-US"/>
              </w:rPr>
            </w:pPr>
            <w:r>
              <w:rPr>
                <w:lang w:val="en-US"/>
              </w:rPr>
              <w:t xml:space="preserve">Administration Team </w:t>
            </w:r>
          </w:p>
          <w:p w14:paraId="2D93BD5E" w14:textId="77777777" w:rsidR="00CE5805" w:rsidRDefault="00CE5805" w:rsidP="006E60DB">
            <w:pPr>
              <w:spacing w:before="40" w:after="40"/>
              <w:rPr>
                <w:lang w:val="en-US"/>
              </w:rPr>
            </w:pPr>
          </w:p>
        </w:tc>
        <w:tc>
          <w:tcPr>
            <w:tcW w:w="5402" w:type="dxa"/>
          </w:tcPr>
          <w:p w14:paraId="295077AF" w14:textId="18163A4C" w:rsidR="00CE5805" w:rsidRDefault="00CE5805" w:rsidP="00CE5805">
            <w:r>
              <w:t>The fees are outlined as below:</w:t>
            </w:r>
          </w:p>
          <w:p w14:paraId="0F0C4F3E" w14:textId="77777777" w:rsidR="00CE5805" w:rsidRDefault="00CE5805" w:rsidP="00CE5805">
            <w:pPr>
              <w:pStyle w:val="ListParagraph"/>
              <w:numPr>
                <w:ilvl w:val="0"/>
                <w:numId w:val="10"/>
              </w:numPr>
            </w:pPr>
            <w:r>
              <w:t>Theory Re-Assessment - $150</w:t>
            </w:r>
          </w:p>
          <w:p w14:paraId="6648A8C1" w14:textId="77777777" w:rsidR="00CE5805" w:rsidRDefault="00CE5805" w:rsidP="00CE5805">
            <w:pPr>
              <w:pStyle w:val="ListParagraph"/>
              <w:numPr>
                <w:ilvl w:val="0"/>
                <w:numId w:val="10"/>
              </w:numPr>
            </w:pPr>
            <w:r>
              <w:t>White Card Theory Re-Assessment - $50</w:t>
            </w:r>
          </w:p>
          <w:p w14:paraId="0C7EECE7" w14:textId="77777777" w:rsidR="00CE5805" w:rsidRDefault="00CE5805" w:rsidP="00CE5805">
            <w:pPr>
              <w:pStyle w:val="ListParagraph"/>
              <w:numPr>
                <w:ilvl w:val="0"/>
                <w:numId w:val="10"/>
              </w:numPr>
            </w:pPr>
            <w:r>
              <w:t>Practical Re-Assessment – 80% of the total original fee paid</w:t>
            </w:r>
          </w:p>
          <w:p w14:paraId="17D4844F" w14:textId="5140BB30" w:rsidR="00CE5805" w:rsidRDefault="00CE5805" w:rsidP="00CE5805">
            <w:pPr>
              <w:pStyle w:val="ListParagraph"/>
              <w:numPr>
                <w:ilvl w:val="0"/>
                <w:numId w:val="10"/>
              </w:numPr>
            </w:pPr>
            <w:r>
              <w:t>Theory &amp; Practical Re-Assessment – 80% of the total original fee paid</w:t>
            </w:r>
          </w:p>
        </w:tc>
        <w:tc>
          <w:tcPr>
            <w:tcW w:w="2977" w:type="dxa"/>
          </w:tcPr>
          <w:p w14:paraId="4EE49746" w14:textId="50C8C4E3" w:rsidR="00CE5805" w:rsidRDefault="00CE5805" w:rsidP="00F33022">
            <w:pPr>
              <w:pStyle w:val="ListParagraph"/>
              <w:numPr>
                <w:ilvl w:val="0"/>
                <w:numId w:val="1"/>
              </w:numPr>
              <w:spacing w:before="40" w:after="40"/>
              <w:rPr>
                <w:lang w:val="en-US"/>
              </w:rPr>
            </w:pPr>
            <w:r>
              <w:rPr>
                <w:lang w:val="en-US"/>
              </w:rPr>
              <w:t xml:space="preserve">Administration staff and students are aware of any applicable re-assessment fees </w:t>
            </w:r>
          </w:p>
        </w:tc>
      </w:tr>
      <w:tr w:rsidR="005B474A" w14:paraId="4D222A62" w14:textId="77777777" w:rsidTr="0060216A">
        <w:tc>
          <w:tcPr>
            <w:tcW w:w="551" w:type="dxa"/>
          </w:tcPr>
          <w:p w14:paraId="70DBE5E2" w14:textId="35B5E861" w:rsidR="005B474A" w:rsidRDefault="006809C5" w:rsidP="00FA0F7B">
            <w:pPr>
              <w:spacing w:before="40" w:after="40"/>
              <w:jc w:val="center"/>
              <w:rPr>
                <w:lang w:val="en-US"/>
              </w:rPr>
            </w:pPr>
            <w:r>
              <w:rPr>
                <w:lang w:val="en-US"/>
              </w:rPr>
              <w:t>5</w:t>
            </w:r>
            <w:r w:rsidR="005B474A">
              <w:rPr>
                <w:lang w:val="en-US"/>
              </w:rPr>
              <w:t>.</w:t>
            </w:r>
            <w:r w:rsidR="00CE5805">
              <w:rPr>
                <w:lang w:val="en-US"/>
              </w:rPr>
              <w:t>4</w:t>
            </w:r>
          </w:p>
        </w:tc>
        <w:tc>
          <w:tcPr>
            <w:tcW w:w="1697" w:type="dxa"/>
          </w:tcPr>
          <w:p w14:paraId="3F0EF169" w14:textId="57832FCD" w:rsidR="005B474A" w:rsidRDefault="00CE5805" w:rsidP="006E60DB">
            <w:pPr>
              <w:spacing w:before="40" w:after="40"/>
              <w:rPr>
                <w:lang w:val="en-US"/>
              </w:rPr>
            </w:pPr>
            <w:r>
              <w:rPr>
                <w:lang w:val="en-US"/>
              </w:rPr>
              <w:t xml:space="preserve">Administration Team </w:t>
            </w:r>
          </w:p>
        </w:tc>
        <w:tc>
          <w:tcPr>
            <w:tcW w:w="5402" w:type="dxa"/>
          </w:tcPr>
          <w:p w14:paraId="3B501426" w14:textId="232181F4" w:rsidR="005B474A" w:rsidRDefault="005B474A" w:rsidP="005B474A">
            <w:pPr>
              <w:pStyle w:val="ListParagraph"/>
              <w:numPr>
                <w:ilvl w:val="0"/>
                <w:numId w:val="12"/>
              </w:numPr>
            </w:pPr>
            <w:r>
              <w:t>Once the fees have been paid the student can undertake their re-assessment</w:t>
            </w:r>
            <w:r w:rsidR="000722D5">
              <w:t>.</w:t>
            </w:r>
          </w:p>
        </w:tc>
        <w:tc>
          <w:tcPr>
            <w:tcW w:w="2977" w:type="dxa"/>
          </w:tcPr>
          <w:p w14:paraId="0A21C8D4" w14:textId="2D4512F1" w:rsidR="005B474A" w:rsidRPr="00F33022" w:rsidRDefault="00F33022" w:rsidP="00F33022">
            <w:pPr>
              <w:pStyle w:val="ListParagraph"/>
              <w:numPr>
                <w:ilvl w:val="0"/>
                <w:numId w:val="1"/>
              </w:numPr>
              <w:spacing w:before="40" w:after="40"/>
              <w:rPr>
                <w:lang w:val="en-US"/>
              </w:rPr>
            </w:pPr>
            <w:r>
              <w:rPr>
                <w:lang w:val="en-US"/>
              </w:rPr>
              <w:t>Students can undertake their re-assessment</w:t>
            </w:r>
          </w:p>
        </w:tc>
      </w:tr>
    </w:tbl>
    <w:p w14:paraId="53DEB276" w14:textId="2171334F" w:rsidR="005B474A" w:rsidRDefault="005B474A" w:rsidP="00C43AF2">
      <w:pPr>
        <w:spacing w:after="0"/>
        <w:ind w:right="1406"/>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1"/>
        <w:gridCol w:w="1697"/>
        <w:gridCol w:w="5333"/>
        <w:gridCol w:w="3046"/>
      </w:tblGrid>
      <w:tr w:rsidR="005B474A" w:rsidRPr="000519DA" w14:paraId="4E9222C2" w14:textId="77777777" w:rsidTr="00B846D3">
        <w:tc>
          <w:tcPr>
            <w:tcW w:w="10627" w:type="dxa"/>
            <w:gridSpan w:val="4"/>
            <w:shd w:val="clear" w:color="auto" w:fill="4F81BD"/>
          </w:tcPr>
          <w:p w14:paraId="7A634D1C" w14:textId="6C71A4FF" w:rsidR="005B474A" w:rsidRPr="000519DA" w:rsidRDefault="005B474A" w:rsidP="00FA0F7B">
            <w:pPr>
              <w:spacing w:before="40" w:after="40"/>
              <w:rPr>
                <w:rFonts w:asciiTheme="majorHAnsi" w:hAnsiTheme="majorHAnsi" w:cstheme="majorHAnsi"/>
                <w:b/>
                <w:bCs/>
                <w:color w:val="FFFFFF" w:themeColor="background1"/>
                <w:sz w:val="24"/>
                <w:szCs w:val="24"/>
                <w:lang w:val="en-US"/>
              </w:rPr>
            </w:pPr>
            <w:r w:rsidRPr="000519DA">
              <w:rPr>
                <w:rFonts w:asciiTheme="majorHAnsi" w:hAnsiTheme="majorHAnsi" w:cstheme="majorHAnsi"/>
                <w:b/>
                <w:bCs/>
                <w:color w:val="FFFFFF" w:themeColor="background1"/>
                <w:sz w:val="24"/>
                <w:szCs w:val="24"/>
                <w:lang w:val="en-US"/>
              </w:rPr>
              <w:t>Continuing Fees</w:t>
            </w:r>
          </w:p>
        </w:tc>
      </w:tr>
      <w:tr w:rsidR="005B474A" w:rsidRPr="000519DA" w14:paraId="47D88EA4" w14:textId="77777777" w:rsidTr="00B846D3">
        <w:tc>
          <w:tcPr>
            <w:tcW w:w="551" w:type="dxa"/>
            <w:shd w:val="clear" w:color="auto" w:fill="BCD6EE"/>
          </w:tcPr>
          <w:p w14:paraId="574C426B" w14:textId="77777777" w:rsidR="005B474A" w:rsidRPr="000519DA" w:rsidRDefault="005B474A" w:rsidP="00FA0F7B">
            <w:pPr>
              <w:spacing w:before="40" w:after="40"/>
              <w:jc w:val="center"/>
              <w:rPr>
                <w:rFonts w:asciiTheme="majorHAnsi" w:hAnsiTheme="majorHAnsi" w:cstheme="majorHAnsi"/>
                <w:b/>
                <w:bCs/>
                <w:lang w:val="en-US"/>
              </w:rPr>
            </w:pPr>
            <w:r w:rsidRPr="000519DA">
              <w:rPr>
                <w:rFonts w:asciiTheme="majorHAnsi" w:hAnsiTheme="majorHAnsi" w:cstheme="majorHAnsi"/>
                <w:b/>
                <w:bCs/>
                <w:lang w:val="en-US"/>
              </w:rPr>
              <w:t>#</w:t>
            </w:r>
          </w:p>
        </w:tc>
        <w:tc>
          <w:tcPr>
            <w:tcW w:w="1697" w:type="dxa"/>
            <w:shd w:val="clear" w:color="auto" w:fill="BCD6EE"/>
          </w:tcPr>
          <w:p w14:paraId="239CE9D3" w14:textId="77777777" w:rsidR="005B474A" w:rsidRPr="000519DA" w:rsidRDefault="005B474A" w:rsidP="00FA0F7B">
            <w:pPr>
              <w:spacing w:before="40" w:after="40"/>
              <w:rPr>
                <w:rFonts w:asciiTheme="majorHAnsi" w:hAnsiTheme="majorHAnsi" w:cstheme="majorHAnsi"/>
                <w:b/>
                <w:bCs/>
                <w:lang w:val="en-US"/>
              </w:rPr>
            </w:pPr>
            <w:r w:rsidRPr="000519DA">
              <w:rPr>
                <w:rFonts w:asciiTheme="majorHAnsi" w:hAnsiTheme="majorHAnsi" w:cstheme="majorHAnsi"/>
                <w:b/>
                <w:bCs/>
                <w:lang w:val="en-US"/>
              </w:rPr>
              <w:t>Who</w:t>
            </w:r>
          </w:p>
        </w:tc>
        <w:tc>
          <w:tcPr>
            <w:tcW w:w="5333" w:type="dxa"/>
            <w:shd w:val="clear" w:color="auto" w:fill="BCD6EE"/>
          </w:tcPr>
          <w:p w14:paraId="55C30D28" w14:textId="77777777" w:rsidR="005B474A" w:rsidRPr="000519DA" w:rsidRDefault="005B474A" w:rsidP="00FA0F7B">
            <w:pPr>
              <w:spacing w:before="40" w:after="40"/>
              <w:rPr>
                <w:rFonts w:asciiTheme="majorHAnsi" w:hAnsiTheme="majorHAnsi" w:cstheme="majorHAnsi"/>
                <w:b/>
                <w:bCs/>
                <w:lang w:val="en-US"/>
              </w:rPr>
            </w:pPr>
            <w:r w:rsidRPr="000519DA">
              <w:rPr>
                <w:rFonts w:asciiTheme="majorHAnsi" w:hAnsiTheme="majorHAnsi" w:cstheme="majorHAnsi"/>
                <w:b/>
                <w:bCs/>
                <w:lang w:val="en-US"/>
              </w:rPr>
              <w:t>Actions</w:t>
            </w:r>
          </w:p>
        </w:tc>
        <w:tc>
          <w:tcPr>
            <w:tcW w:w="3046" w:type="dxa"/>
            <w:shd w:val="clear" w:color="auto" w:fill="BCD6EE"/>
          </w:tcPr>
          <w:p w14:paraId="36DC98A4" w14:textId="77777777" w:rsidR="005B474A" w:rsidRPr="000519DA" w:rsidRDefault="005B474A" w:rsidP="00FA0F7B">
            <w:pPr>
              <w:spacing w:before="40" w:after="40"/>
              <w:rPr>
                <w:rFonts w:asciiTheme="majorHAnsi" w:hAnsiTheme="majorHAnsi" w:cstheme="majorHAnsi"/>
                <w:b/>
                <w:bCs/>
                <w:lang w:val="en-US"/>
              </w:rPr>
            </w:pPr>
            <w:r w:rsidRPr="000519DA">
              <w:rPr>
                <w:rFonts w:asciiTheme="majorHAnsi" w:hAnsiTheme="majorHAnsi" w:cstheme="majorHAnsi"/>
                <w:b/>
                <w:bCs/>
                <w:lang w:val="en-US"/>
              </w:rPr>
              <w:t>Outcome</w:t>
            </w:r>
          </w:p>
        </w:tc>
      </w:tr>
      <w:tr w:rsidR="005B474A" w:rsidRPr="000519DA" w14:paraId="58E1F8F8" w14:textId="77777777" w:rsidTr="00B846D3">
        <w:tc>
          <w:tcPr>
            <w:tcW w:w="551" w:type="dxa"/>
          </w:tcPr>
          <w:p w14:paraId="59E4F2DB" w14:textId="31BCB2A8" w:rsidR="005B474A" w:rsidRPr="000519DA" w:rsidRDefault="000D1CA3" w:rsidP="00FA0F7B">
            <w:pPr>
              <w:spacing w:before="40" w:after="40"/>
              <w:jc w:val="center"/>
              <w:rPr>
                <w:lang w:val="en-US"/>
              </w:rPr>
            </w:pPr>
            <w:r>
              <w:rPr>
                <w:lang w:val="en-US"/>
              </w:rPr>
              <w:t>6</w:t>
            </w:r>
            <w:r w:rsidR="005B474A" w:rsidRPr="000519DA">
              <w:rPr>
                <w:lang w:val="en-US"/>
              </w:rPr>
              <w:t>.1</w:t>
            </w:r>
          </w:p>
        </w:tc>
        <w:tc>
          <w:tcPr>
            <w:tcW w:w="1697" w:type="dxa"/>
          </w:tcPr>
          <w:p w14:paraId="3F45AE20" w14:textId="77777777" w:rsidR="005B474A" w:rsidRPr="000519DA" w:rsidRDefault="005B474A" w:rsidP="00FA0F7B">
            <w:pPr>
              <w:spacing w:before="40" w:after="40"/>
              <w:rPr>
                <w:lang w:val="en-US"/>
              </w:rPr>
            </w:pPr>
            <w:r w:rsidRPr="000519DA">
              <w:rPr>
                <w:lang w:val="en-US"/>
              </w:rPr>
              <w:t xml:space="preserve">Administration Team </w:t>
            </w:r>
          </w:p>
          <w:p w14:paraId="6F35D10C" w14:textId="77777777" w:rsidR="005B474A" w:rsidRPr="000519DA" w:rsidRDefault="005B474A" w:rsidP="00FA0F7B">
            <w:pPr>
              <w:spacing w:before="40" w:after="40"/>
              <w:rPr>
                <w:lang w:val="en-US"/>
              </w:rPr>
            </w:pPr>
          </w:p>
          <w:p w14:paraId="7EA1A7E0" w14:textId="77777777" w:rsidR="005B474A" w:rsidRPr="000519DA" w:rsidRDefault="005B474A" w:rsidP="00FA0F7B">
            <w:pPr>
              <w:spacing w:before="40" w:after="40"/>
              <w:rPr>
                <w:lang w:val="en-US"/>
              </w:rPr>
            </w:pPr>
          </w:p>
        </w:tc>
        <w:tc>
          <w:tcPr>
            <w:tcW w:w="5333" w:type="dxa"/>
          </w:tcPr>
          <w:p w14:paraId="3DEDB552" w14:textId="4C0857BA" w:rsidR="005B474A" w:rsidRPr="00CE5805" w:rsidRDefault="000519DA" w:rsidP="00CE5805">
            <w:pPr>
              <w:pStyle w:val="ListParagraph"/>
              <w:numPr>
                <w:ilvl w:val="0"/>
                <w:numId w:val="16"/>
              </w:numPr>
            </w:pPr>
            <w:r w:rsidRPr="000519DA">
              <w:t>If</w:t>
            </w:r>
            <w:r>
              <w:t xml:space="preserve"> a student attends part of their course and doesn’t attend all scheduled days they will be charged a continuing fee to come back and complete. These fees only apply to FFS students and not Government funded students. </w:t>
            </w:r>
          </w:p>
        </w:tc>
        <w:tc>
          <w:tcPr>
            <w:tcW w:w="3046" w:type="dxa"/>
          </w:tcPr>
          <w:p w14:paraId="6351EC45" w14:textId="77777777" w:rsidR="005B474A" w:rsidRPr="00F33022" w:rsidRDefault="005B474A" w:rsidP="00F33022">
            <w:pPr>
              <w:pStyle w:val="ListParagraph"/>
              <w:numPr>
                <w:ilvl w:val="0"/>
                <w:numId w:val="1"/>
              </w:numPr>
              <w:spacing w:before="40" w:after="40"/>
              <w:rPr>
                <w:lang w:val="en-US"/>
              </w:rPr>
            </w:pPr>
            <w:r w:rsidRPr="00F33022">
              <w:rPr>
                <w:lang w:val="en-US"/>
              </w:rPr>
              <w:t>Students are aware of any fees that are applicable to their course</w:t>
            </w:r>
          </w:p>
        </w:tc>
      </w:tr>
      <w:tr w:rsidR="005B474A" w14:paraId="6FCA75F4" w14:textId="77777777" w:rsidTr="00B846D3">
        <w:tc>
          <w:tcPr>
            <w:tcW w:w="551" w:type="dxa"/>
          </w:tcPr>
          <w:p w14:paraId="70191D21" w14:textId="0F848627" w:rsidR="005B474A" w:rsidRPr="000519DA" w:rsidRDefault="000D1CA3" w:rsidP="00FA0F7B">
            <w:pPr>
              <w:spacing w:before="40" w:after="40"/>
              <w:jc w:val="center"/>
              <w:rPr>
                <w:lang w:val="en-US"/>
              </w:rPr>
            </w:pPr>
            <w:r>
              <w:rPr>
                <w:lang w:val="en-US"/>
              </w:rPr>
              <w:t>6</w:t>
            </w:r>
            <w:r w:rsidR="005B474A" w:rsidRPr="000519DA">
              <w:rPr>
                <w:lang w:val="en-US"/>
              </w:rPr>
              <w:t>.2</w:t>
            </w:r>
          </w:p>
        </w:tc>
        <w:tc>
          <w:tcPr>
            <w:tcW w:w="1697" w:type="dxa"/>
          </w:tcPr>
          <w:p w14:paraId="0E7F6F6E" w14:textId="77777777" w:rsidR="005B474A" w:rsidRPr="000519DA" w:rsidRDefault="005B474A" w:rsidP="00FA0F7B">
            <w:pPr>
              <w:spacing w:before="40" w:after="40"/>
              <w:rPr>
                <w:lang w:val="en-US"/>
              </w:rPr>
            </w:pPr>
            <w:r w:rsidRPr="000519DA">
              <w:rPr>
                <w:lang w:val="en-US"/>
              </w:rPr>
              <w:t xml:space="preserve">Administration Team </w:t>
            </w:r>
          </w:p>
          <w:p w14:paraId="49E28CED" w14:textId="77777777" w:rsidR="005B474A" w:rsidRPr="000519DA" w:rsidRDefault="005B474A" w:rsidP="00FA0F7B">
            <w:pPr>
              <w:spacing w:before="40" w:after="40"/>
              <w:rPr>
                <w:lang w:val="en-US"/>
              </w:rPr>
            </w:pPr>
          </w:p>
        </w:tc>
        <w:tc>
          <w:tcPr>
            <w:tcW w:w="5333" w:type="dxa"/>
          </w:tcPr>
          <w:p w14:paraId="13454242" w14:textId="641DA911" w:rsidR="005B474A" w:rsidRPr="000519DA" w:rsidRDefault="00305DDD" w:rsidP="000519DA">
            <w:pPr>
              <w:pStyle w:val="ListParagraph"/>
              <w:numPr>
                <w:ilvl w:val="0"/>
                <w:numId w:val="16"/>
              </w:numPr>
            </w:pPr>
            <w:r>
              <w:t xml:space="preserve">The admin team will contact the student over the phone to book them in for </w:t>
            </w:r>
            <w:r w:rsidR="00CE5805">
              <w:t>a new date, they</w:t>
            </w:r>
            <w:r>
              <w:t xml:space="preserve"> will also advise the student of the fee and collect payment. </w:t>
            </w:r>
          </w:p>
          <w:p w14:paraId="3A2E57EC" w14:textId="77777777" w:rsidR="005B474A" w:rsidRPr="000519DA" w:rsidRDefault="005B474A" w:rsidP="00FA0F7B"/>
        </w:tc>
        <w:tc>
          <w:tcPr>
            <w:tcW w:w="3046" w:type="dxa"/>
          </w:tcPr>
          <w:p w14:paraId="1EEFC7A3" w14:textId="4A840AE3" w:rsidR="005B474A" w:rsidRPr="00F33022" w:rsidRDefault="00F33022" w:rsidP="00F33022">
            <w:pPr>
              <w:pStyle w:val="ListParagraph"/>
              <w:numPr>
                <w:ilvl w:val="0"/>
                <w:numId w:val="1"/>
              </w:numPr>
              <w:spacing w:before="40" w:after="40"/>
              <w:rPr>
                <w:lang w:val="en-US"/>
              </w:rPr>
            </w:pPr>
            <w:r>
              <w:rPr>
                <w:lang w:val="en-US"/>
              </w:rPr>
              <w:lastRenderedPageBreak/>
              <w:t xml:space="preserve">Students are aware of any fees and are booked into their course. </w:t>
            </w:r>
          </w:p>
        </w:tc>
      </w:tr>
      <w:tr w:rsidR="00CE5805" w14:paraId="53A199F4" w14:textId="77777777" w:rsidTr="00B846D3">
        <w:tc>
          <w:tcPr>
            <w:tcW w:w="551" w:type="dxa"/>
          </w:tcPr>
          <w:p w14:paraId="33631EFD" w14:textId="335C6B25" w:rsidR="00CE5805" w:rsidRPr="000519DA" w:rsidRDefault="000D1CA3" w:rsidP="00FA0F7B">
            <w:pPr>
              <w:spacing w:before="40" w:after="40"/>
              <w:jc w:val="center"/>
              <w:rPr>
                <w:lang w:val="en-US"/>
              </w:rPr>
            </w:pPr>
            <w:r>
              <w:rPr>
                <w:lang w:val="en-US"/>
              </w:rPr>
              <w:t>6</w:t>
            </w:r>
            <w:r w:rsidR="00CE5805">
              <w:rPr>
                <w:lang w:val="en-US"/>
              </w:rPr>
              <w:t>.3</w:t>
            </w:r>
          </w:p>
        </w:tc>
        <w:tc>
          <w:tcPr>
            <w:tcW w:w="1697" w:type="dxa"/>
          </w:tcPr>
          <w:p w14:paraId="0184DEAB" w14:textId="77777777" w:rsidR="00CE5805" w:rsidRPr="000519DA" w:rsidRDefault="00CE5805" w:rsidP="00CE5805">
            <w:pPr>
              <w:spacing w:before="40" w:after="40"/>
              <w:rPr>
                <w:lang w:val="en-US"/>
              </w:rPr>
            </w:pPr>
            <w:r w:rsidRPr="000519DA">
              <w:rPr>
                <w:lang w:val="en-US"/>
              </w:rPr>
              <w:t xml:space="preserve">Administration Team </w:t>
            </w:r>
          </w:p>
          <w:p w14:paraId="7CA8AED7" w14:textId="77777777" w:rsidR="00CE5805" w:rsidRPr="000519DA" w:rsidRDefault="00CE5805" w:rsidP="00FA0F7B">
            <w:pPr>
              <w:spacing w:before="40" w:after="40"/>
              <w:rPr>
                <w:lang w:val="en-US"/>
              </w:rPr>
            </w:pPr>
          </w:p>
        </w:tc>
        <w:tc>
          <w:tcPr>
            <w:tcW w:w="5333" w:type="dxa"/>
          </w:tcPr>
          <w:p w14:paraId="52051F58" w14:textId="77777777" w:rsidR="00CE5805" w:rsidRDefault="00CE5805" w:rsidP="000519DA">
            <w:pPr>
              <w:pStyle w:val="ListParagraph"/>
              <w:numPr>
                <w:ilvl w:val="0"/>
                <w:numId w:val="16"/>
              </w:numPr>
            </w:pPr>
            <w:r>
              <w:t>The fees are outlined as below:</w:t>
            </w:r>
          </w:p>
          <w:p w14:paraId="6E4873A0" w14:textId="0B67A435" w:rsidR="00CE5805" w:rsidRDefault="00CE5805" w:rsidP="00CE5805">
            <w:pPr>
              <w:pStyle w:val="ListParagraph"/>
              <w:numPr>
                <w:ilvl w:val="0"/>
                <w:numId w:val="10"/>
              </w:numPr>
            </w:pPr>
            <w:r>
              <w:t>80% of original course fee</w:t>
            </w:r>
          </w:p>
        </w:tc>
        <w:tc>
          <w:tcPr>
            <w:tcW w:w="3046" w:type="dxa"/>
          </w:tcPr>
          <w:p w14:paraId="6C88B556" w14:textId="39B8314F" w:rsidR="00CE5805" w:rsidRDefault="00CE5805" w:rsidP="00F33022">
            <w:pPr>
              <w:pStyle w:val="ListParagraph"/>
              <w:numPr>
                <w:ilvl w:val="0"/>
                <w:numId w:val="1"/>
              </w:numPr>
              <w:spacing w:before="40" w:after="40"/>
              <w:rPr>
                <w:lang w:val="en-US"/>
              </w:rPr>
            </w:pPr>
            <w:r>
              <w:rPr>
                <w:lang w:val="en-US"/>
              </w:rPr>
              <w:t>Administration staff and students are aware of any applicable continuing fees</w:t>
            </w:r>
          </w:p>
        </w:tc>
      </w:tr>
    </w:tbl>
    <w:p w14:paraId="64D15FAF" w14:textId="53D7B68C" w:rsidR="00D81344" w:rsidRDefault="00D81344" w:rsidP="00C43AF2">
      <w:pPr>
        <w:spacing w:after="0"/>
        <w:ind w:right="1406"/>
      </w:pPr>
    </w:p>
    <w:p w14:paraId="62482AF0" w14:textId="4B2F92A5" w:rsidR="00D81344" w:rsidRDefault="00D81344" w:rsidP="00C43AF2">
      <w:pPr>
        <w:spacing w:after="0"/>
        <w:ind w:right="1406"/>
      </w:pPr>
    </w:p>
    <w:tbl>
      <w:tblPr>
        <w:tblStyle w:val="TableGrid"/>
        <w:tblW w:w="106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1"/>
        <w:gridCol w:w="1697"/>
        <w:gridCol w:w="5333"/>
        <w:gridCol w:w="3046"/>
      </w:tblGrid>
      <w:tr w:rsidR="000519DA" w:rsidRPr="000519DA" w14:paraId="36274AE3" w14:textId="77777777" w:rsidTr="00350A22">
        <w:tc>
          <w:tcPr>
            <w:tcW w:w="10627" w:type="dxa"/>
            <w:gridSpan w:val="4"/>
            <w:shd w:val="clear" w:color="auto" w:fill="4F81BD"/>
          </w:tcPr>
          <w:p w14:paraId="07828B51" w14:textId="756AACBD" w:rsidR="000519DA" w:rsidRPr="000519DA" w:rsidRDefault="000519DA" w:rsidP="000519DA">
            <w:pPr>
              <w:spacing w:before="40" w:after="40"/>
              <w:rPr>
                <w:rFonts w:asciiTheme="majorHAnsi" w:hAnsiTheme="majorHAnsi" w:cstheme="majorHAnsi"/>
                <w:b/>
                <w:bCs/>
                <w:color w:val="FFFFFF" w:themeColor="background1"/>
                <w:sz w:val="24"/>
                <w:szCs w:val="24"/>
                <w:lang w:val="en-US"/>
              </w:rPr>
            </w:pPr>
            <w:r>
              <w:rPr>
                <w:rFonts w:asciiTheme="majorHAnsi" w:hAnsiTheme="majorHAnsi" w:cstheme="majorHAnsi"/>
                <w:b/>
                <w:bCs/>
                <w:color w:val="FFFFFF" w:themeColor="background1"/>
                <w:sz w:val="24"/>
                <w:szCs w:val="24"/>
                <w:lang w:val="en-US"/>
              </w:rPr>
              <w:t>Card Reprint</w:t>
            </w:r>
            <w:r w:rsidR="0060216A">
              <w:rPr>
                <w:rFonts w:asciiTheme="majorHAnsi" w:hAnsiTheme="majorHAnsi" w:cstheme="majorHAnsi"/>
                <w:b/>
                <w:bCs/>
                <w:color w:val="FFFFFF" w:themeColor="background1"/>
                <w:sz w:val="24"/>
                <w:szCs w:val="24"/>
                <w:lang w:val="en-US"/>
              </w:rPr>
              <w:t xml:space="preserve"> Fees</w:t>
            </w:r>
          </w:p>
        </w:tc>
      </w:tr>
      <w:tr w:rsidR="000519DA" w:rsidRPr="000519DA" w14:paraId="5A25B49D" w14:textId="77777777" w:rsidTr="00350A22">
        <w:tc>
          <w:tcPr>
            <w:tcW w:w="551" w:type="dxa"/>
            <w:shd w:val="clear" w:color="auto" w:fill="BCD6EE"/>
          </w:tcPr>
          <w:p w14:paraId="1C70C39A" w14:textId="77777777" w:rsidR="000519DA" w:rsidRPr="000519DA" w:rsidRDefault="000519DA" w:rsidP="000519DA">
            <w:pPr>
              <w:spacing w:before="40" w:after="40"/>
              <w:jc w:val="center"/>
              <w:rPr>
                <w:rFonts w:asciiTheme="majorHAnsi" w:hAnsiTheme="majorHAnsi" w:cstheme="majorHAnsi"/>
                <w:b/>
                <w:bCs/>
                <w:lang w:val="en-US"/>
              </w:rPr>
            </w:pPr>
            <w:r w:rsidRPr="000519DA">
              <w:rPr>
                <w:rFonts w:asciiTheme="majorHAnsi" w:hAnsiTheme="majorHAnsi" w:cstheme="majorHAnsi"/>
                <w:b/>
                <w:bCs/>
                <w:lang w:val="en-US"/>
              </w:rPr>
              <w:t>#</w:t>
            </w:r>
          </w:p>
        </w:tc>
        <w:tc>
          <w:tcPr>
            <w:tcW w:w="1697" w:type="dxa"/>
            <w:shd w:val="clear" w:color="auto" w:fill="BCD6EE"/>
          </w:tcPr>
          <w:p w14:paraId="2D0CBC52" w14:textId="77777777" w:rsidR="000519DA" w:rsidRPr="000519DA" w:rsidRDefault="000519DA" w:rsidP="000519DA">
            <w:pPr>
              <w:spacing w:before="40" w:after="40"/>
              <w:rPr>
                <w:rFonts w:asciiTheme="majorHAnsi" w:hAnsiTheme="majorHAnsi" w:cstheme="majorHAnsi"/>
                <w:b/>
                <w:bCs/>
                <w:lang w:val="en-US"/>
              </w:rPr>
            </w:pPr>
            <w:r w:rsidRPr="000519DA">
              <w:rPr>
                <w:rFonts w:asciiTheme="majorHAnsi" w:hAnsiTheme="majorHAnsi" w:cstheme="majorHAnsi"/>
                <w:b/>
                <w:bCs/>
                <w:lang w:val="en-US"/>
              </w:rPr>
              <w:t>Who</w:t>
            </w:r>
          </w:p>
        </w:tc>
        <w:tc>
          <w:tcPr>
            <w:tcW w:w="5333" w:type="dxa"/>
            <w:shd w:val="clear" w:color="auto" w:fill="BCD6EE"/>
          </w:tcPr>
          <w:p w14:paraId="5CA1534E" w14:textId="77777777" w:rsidR="000519DA" w:rsidRPr="000519DA" w:rsidRDefault="000519DA" w:rsidP="000519DA">
            <w:pPr>
              <w:spacing w:before="40" w:after="40"/>
              <w:rPr>
                <w:rFonts w:asciiTheme="majorHAnsi" w:hAnsiTheme="majorHAnsi" w:cstheme="majorHAnsi"/>
                <w:b/>
                <w:bCs/>
                <w:lang w:val="en-US"/>
              </w:rPr>
            </w:pPr>
            <w:r w:rsidRPr="000519DA">
              <w:rPr>
                <w:rFonts w:asciiTheme="majorHAnsi" w:hAnsiTheme="majorHAnsi" w:cstheme="majorHAnsi"/>
                <w:b/>
                <w:bCs/>
                <w:lang w:val="en-US"/>
              </w:rPr>
              <w:t>Actions</w:t>
            </w:r>
          </w:p>
        </w:tc>
        <w:tc>
          <w:tcPr>
            <w:tcW w:w="3046" w:type="dxa"/>
            <w:shd w:val="clear" w:color="auto" w:fill="BCD6EE"/>
          </w:tcPr>
          <w:p w14:paraId="3405B60C" w14:textId="77777777" w:rsidR="000519DA" w:rsidRPr="000519DA" w:rsidRDefault="000519DA" w:rsidP="000519DA">
            <w:pPr>
              <w:spacing w:before="40" w:after="40"/>
              <w:rPr>
                <w:rFonts w:asciiTheme="majorHAnsi" w:hAnsiTheme="majorHAnsi" w:cstheme="majorHAnsi"/>
                <w:b/>
                <w:bCs/>
                <w:lang w:val="en-US"/>
              </w:rPr>
            </w:pPr>
            <w:r w:rsidRPr="000519DA">
              <w:rPr>
                <w:rFonts w:asciiTheme="majorHAnsi" w:hAnsiTheme="majorHAnsi" w:cstheme="majorHAnsi"/>
                <w:b/>
                <w:bCs/>
                <w:lang w:val="en-US"/>
              </w:rPr>
              <w:t>Outcome</w:t>
            </w:r>
          </w:p>
        </w:tc>
      </w:tr>
      <w:tr w:rsidR="000519DA" w:rsidRPr="000519DA" w14:paraId="4B460738" w14:textId="77777777" w:rsidTr="00350A22">
        <w:tc>
          <w:tcPr>
            <w:tcW w:w="551" w:type="dxa"/>
          </w:tcPr>
          <w:p w14:paraId="738EC519" w14:textId="1039457C" w:rsidR="000519DA" w:rsidRPr="000519DA" w:rsidRDefault="000519DA" w:rsidP="000519DA">
            <w:pPr>
              <w:spacing w:before="40" w:after="40"/>
              <w:jc w:val="center"/>
              <w:rPr>
                <w:lang w:val="en-US"/>
              </w:rPr>
            </w:pPr>
            <w:r>
              <w:rPr>
                <w:lang w:val="en-US"/>
              </w:rPr>
              <w:t>6</w:t>
            </w:r>
            <w:r w:rsidRPr="000519DA">
              <w:rPr>
                <w:lang w:val="en-US"/>
              </w:rPr>
              <w:t>.</w:t>
            </w:r>
            <w:r w:rsidR="000D1CA3">
              <w:rPr>
                <w:lang w:val="en-US"/>
              </w:rPr>
              <w:t>4</w:t>
            </w:r>
          </w:p>
        </w:tc>
        <w:tc>
          <w:tcPr>
            <w:tcW w:w="1697" w:type="dxa"/>
          </w:tcPr>
          <w:p w14:paraId="472C36A9" w14:textId="77777777" w:rsidR="000519DA" w:rsidRPr="000519DA" w:rsidRDefault="000519DA" w:rsidP="000519DA">
            <w:pPr>
              <w:spacing w:before="40" w:after="40"/>
              <w:rPr>
                <w:lang w:val="en-US"/>
              </w:rPr>
            </w:pPr>
            <w:r w:rsidRPr="000519DA">
              <w:rPr>
                <w:lang w:val="en-US"/>
              </w:rPr>
              <w:t xml:space="preserve">Administration Team </w:t>
            </w:r>
          </w:p>
          <w:p w14:paraId="0639BE80" w14:textId="77777777" w:rsidR="000519DA" w:rsidRPr="000519DA" w:rsidRDefault="000519DA" w:rsidP="000519DA">
            <w:pPr>
              <w:spacing w:before="40" w:after="40"/>
              <w:rPr>
                <w:lang w:val="en-US"/>
              </w:rPr>
            </w:pPr>
          </w:p>
          <w:p w14:paraId="704DE474" w14:textId="77777777" w:rsidR="000519DA" w:rsidRPr="000519DA" w:rsidRDefault="000519DA" w:rsidP="000519DA">
            <w:pPr>
              <w:spacing w:before="40" w:after="40"/>
              <w:rPr>
                <w:lang w:val="en-US"/>
              </w:rPr>
            </w:pPr>
          </w:p>
        </w:tc>
        <w:tc>
          <w:tcPr>
            <w:tcW w:w="5333" w:type="dxa"/>
          </w:tcPr>
          <w:p w14:paraId="3DDBD161" w14:textId="39C53D43" w:rsidR="000519DA" w:rsidRPr="00CE5805" w:rsidRDefault="000519DA" w:rsidP="00CE5805">
            <w:pPr>
              <w:pStyle w:val="ListParagraph"/>
              <w:numPr>
                <w:ilvl w:val="0"/>
                <w:numId w:val="15"/>
              </w:numPr>
            </w:pPr>
            <w:r>
              <w:t>If a student has lost their competency card a</w:t>
            </w:r>
            <w:r w:rsidR="000E0AC3">
              <w:t>n</w:t>
            </w:r>
            <w:r>
              <w:t xml:space="preserve">d would like a replacement, </w:t>
            </w:r>
            <w:r w:rsidR="00153EAB">
              <w:t>MST</w:t>
            </w:r>
            <w:r>
              <w:t xml:space="preserve"> can send them out a new card for a fee of $30.</w:t>
            </w:r>
            <w:r w:rsidR="000A3890">
              <w:t xml:space="preserve"> These fees apply to fee for service clients and Government funded clients.</w:t>
            </w:r>
          </w:p>
        </w:tc>
        <w:tc>
          <w:tcPr>
            <w:tcW w:w="3046" w:type="dxa"/>
          </w:tcPr>
          <w:p w14:paraId="34FC39E6" w14:textId="77777777" w:rsidR="000519DA" w:rsidRPr="00F33022" w:rsidRDefault="000519DA" w:rsidP="00F33022">
            <w:pPr>
              <w:pStyle w:val="ListParagraph"/>
              <w:numPr>
                <w:ilvl w:val="0"/>
                <w:numId w:val="1"/>
              </w:numPr>
              <w:spacing w:before="40" w:after="40"/>
              <w:rPr>
                <w:lang w:val="en-US"/>
              </w:rPr>
            </w:pPr>
            <w:r w:rsidRPr="00F33022">
              <w:rPr>
                <w:lang w:val="en-US"/>
              </w:rPr>
              <w:t>Students are aware of any fees that are applicable to their course</w:t>
            </w:r>
          </w:p>
        </w:tc>
      </w:tr>
      <w:tr w:rsidR="000519DA" w14:paraId="31BE9A21" w14:textId="77777777" w:rsidTr="00350A22">
        <w:tc>
          <w:tcPr>
            <w:tcW w:w="551" w:type="dxa"/>
          </w:tcPr>
          <w:p w14:paraId="588FC0F1" w14:textId="209CF9FC" w:rsidR="000519DA" w:rsidRPr="000519DA" w:rsidRDefault="000D1CA3" w:rsidP="000519DA">
            <w:pPr>
              <w:spacing w:before="40" w:after="40"/>
              <w:jc w:val="center"/>
              <w:rPr>
                <w:lang w:val="en-US"/>
              </w:rPr>
            </w:pPr>
            <w:r>
              <w:rPr>
                <w:lang w:val="en-US"/>
              </w:rPr>
              <w:t>6.5</w:t>
            </w:r>
          </w:p>
        </w:tc>
        <w:tc>
          <w:tcPr>
            <w:tcW w:w="1697" w:type="dxa"/>
          </w:tcPr>
          <w:p w14:paraId="1DE9AFF9" w14:textId="77777777" w:rsidR="000519DA" w:rsidRPr="000519DA" w:rsidRDefault="000519DA" w:rsidP="000519DA">
            <w:pPr>
              <w:spacing w:before="40" w:after="40"/>
              <w:rPr>
                <w:lang w:val="en-US"/>
              </w:rPr>
            </w:pPr>
            <w:r w:rsidRPr="000519DA">
              <w:rPr>
                <w:lang w:val="en-US"/>
              </w:rPr>
              <w:t xml:space="preserve">Administration Team </w:t>
            </w:r>
          </w:p>
          <w:p w14:paraId="2910B5CE" w14:textId="77777777" w:rsidR="000519DA" w:rsidRPr="000519DA" w:rsidRDefault="000519DA" w:rsidP="000519DA">
            <w:pPr>
              <w:spacing w:before="40" w:after="40"/>
              <w:rPr>
                <w:lang w:val="en-US"/>
              </w:rPr>
            </w:pPr>
          </w:p>
        </w:tc>
        <w:tc>
          <w:tcPr>
            <w:tcW w:w="5333" w:type="dxa"/>
          </w:tcPr>
          <w:p w14:paraId="4D472788" w14:textId="0D02ED20" w:rsidR="000519DA" w:rsidRPr="000519DA" w:rsidRDefault="00CF2D85" w:rsidP="00CE5805">
            <w:pPr>
              <w:pStyle w:val="ListParagraph"/>
              <w:numPr>
                <w:ilvl w:val="0"/>
                <w:numId w:val="15"/>
              </w:numPr>
            </w:pPr>
            <w:r w:rsidRPr="00CF2D85">
              <w:t xml:space="preserve">Once the fee has been paid the Administration Officer </w:t>
            </w:r>
            <w:r w:rsidR="00E50016">
              <w:t>must</w:t>
            </w:r>
            <w:r w:rsidRPr="00CF2D85">
              <w:t xml:space="preserve"> mail out their competency card according to the </w:t>
            </w:r>
            <w:r w:rsidR="00E50016" w:rsidRPr="00E50016">
              <w:rPr>
                <w:b/>
                <w:bCs/>
                <w:i/>
                <w:iCs/>
              </w:rPr>
              <w:t>CO 1.1 Issuing Awards Procedure</w:t>
            </w:r>
          </w:p>
        </w:tc>
        <w:tc>
          <w:tcPr>
            <w:tcW w:w="3046" w:type="dxa"/>
          </w:tcPr>
          <w:p w14:paraId="3DC460B3" w14:textId="3C119F99" w:rsidR="000519DA" w:rsidRPr="00F33022" w:rsidRDefault="00CF2D85" w:rsidP="00F33022">
            <w:pPr>
              <w:pStyle w:val="ListParagraph"/>
              <w:numPr>
                <w:ilvl w:val="0"/>
                <w:numId w:val="1"/>
              </w:numPr>
              <w:spacing w:before="40" w:after="40"/>
              <w:rPr>
                <w:lang w:val="en-US"/>
              </w:rPr>
            </w:pPr>
            <w:r w:rsidRPr="00F33022">
              <w:rPr>
                <w:lang w:val="en-US"/>
              </w:rPr>
              <w:t>Students receive their competency card via Australia Post</w:t>
            </w:r>
          </w:p>
        </w:tc>
      </w:tr>
    </w:tbl>
    <w:p w14:paraId="3B5AD0A0" w14:textId="560D2002" w:rsidR="005B474A" w:rsidRDefault="005B474A" w:rsidP="00C43AF2">
      <w:pPr>
        <w:spacing w:after="0"/>
        <w:ind w:right="1406"/>
      </w:pPr>
    </w:p>
    <w:tbl>
      <w:tblPr>
        <w:tblStyle w:val="TableGrid"/>
        <w:tblW w:w="106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1"/>
        <w:gridCol w:w="1697"/>
        <w:gridCol w:w="5333"/>
        <w:gridCol w:w="3046"/>
      </w:tblGrid>
      <w:tr w:rsidR="00E50016" w:rsidRPr="000519DA" w14:paraId="49004FB0" w14:textId="77777777" w:rsidTr="00DB6EAB">
        <w:tc>
          <w:tcPr>
            <w:tcW w:w="10627" w:type="dxa"/>
            <w:gridSpan w:val="4"/>
            <w:shd w:val="clear" w:color="auto" w:fill="4F81BD"/>
          </w:tcPr>
          <w:p w14:paraId="796F96FD" w14:textId="60B8FE48" w:rsidR="00E50016" w:rsidRPr="000519DA" w:rsidRDefault="00E50016" w:rsidP="00DB6EAB">
            <w:pPr>
              <w:spacing w:before="40" w:after="40"/>
              <w:rPr>
                <w:rFonts w:asciiTheme="majorHAnsi" w:hAnsiTheme="majorHAnsi" w:cstheme="majorHAnsi"/>
                <w:b/>
                <w:bCs/>
                <w:color w:val="FFFFFF" w:themeColor="background1"/>
                <w:sz w:val="24"/>
                <w:szCs w:val="24"/>
                <w:lang w:val="en-US"/>
              </w:rPr>
            </w:pPr>
            <w:r>
              <w:rPr>
                <w:rFonts w:asciiTheme="majorHAnsi" w:hAnsiTheme="majorHAnsi" w:cstheme="majorHAnsi"/>
                <w:b/>
                <w:bCs/>
                <w:color w:val="FFFFFF" w:themeColor="background1"/>
                <w:sz w:val="24"/>
                <w:szCs w:val="24"/>
                <w:lang w:val="en-US"/>
              </w:rPr>
              <w:t>Certificate Reprint Fees</w:t>
            </w:r>
          </w:p>
        </w:tc>
      </w:tr>
      <w:tr w:rsidR="00E50016" w:rsidRPr="000519DA" w14:paraId="344F47DF" w14:textId="77777777" w:rsidTr="00DB6EAB">
        <w:tc>
          <w:tcPr>
            <w:tcW w:w="551" w:type="dxa"/>
            <w:shd w:val="clear" w:color="auto" w:fill="BCD6EE"/>
          </w:tcPr>
          <w:p w14:paraId="2BFDDC72" w14:textId="77777777" w:rsidR="00E50016" w:rsidRPr="000519DA" w:rsidRDefault="00E50016" w:rsidP="00DB6EAB">
            <w:pPr>
              <w:spacing w:before="40" w:after="40"/>
              <w:jc w:val="center"/>
              <w:rPr>
                <w:rFonts w:asciiTheme="majorHAnsi" w:hAnsiTheme="majorHAnsi" w:cstheme="majorHAnsi"/>
                <w:b/>
                <w:bCs/>
                <w:lang w:val="en-US"/>
              </w:rPr>
            </w:pPr>
            <w:r w:rsidRPr="000519DA">
              <w:rPr>
                <w:rFonts w:asciiTheme="majorHAnsi" w:hAnsiTheme="majorHAnsi" w:cstheme="majorHAnsi"/>
                <w:b/>
                <w:bCs/>
                <w:lang w:val="en-US"/>
              </w:rPr>
              <w:t>#</w:t>
            </w:r>
          </w:p>
        </w:tc>
        <w:tc>
          <w:tcPr>
            <w:tcW w:w="1697" w:type="dxa"/>
            <w:shd w:val="clear" w:color="auto" w:fill="BCD6EE"/>
          </w:tcPr>
          <w:p w14:paraId="44FEBC28" w14:textId="77777777" w:rsidR="00E50016" w:rsidRPr="000519DA" w:rsidRDefault="00E50016" w:rsidP="00DB6EAB">
            <w:pPr>
              <w:spacing w:before="40" w:after="40"/>
              <w:rPr>
                <w:rFonts w:asciiTheme="majorHAnsi" w:hAnsiTheme="majorHAnsi" w:cstheme="majorHAnsi"/>
                <w:b/>
                <w:bCs/>
                <w:lang w:val="en-US"/>
              </w:rPr>
            </w:pPr>
            <w:r w:rsidRPr="000519DA">
              <w:rPr>
                <w:rFonts w:asciiTheme="majorHAnsi" w:hAnsiTheme="majorHAnsi" w:cstheme="majorHAnsi"/>
                <w:b/>
                <w:bCs/>
                <w:lang w:val="en-US"/>
              </w:rPr>
              <w:t>Who</w:t>
            </w:r>
          </w:p>
        </w:tc>
        <w:tc>
          <w:tcPr>
            <w:tcW w:w="5333" w:type="dxa"/>
            <w:shd w:val="clear" w:color="auto" w:fill="BCD6EE"/>
          </w:tcPr>
          <w:p w14:paraId="7B8533F4" w14:textId="77777777" w:rsidR="00E50016" w:rsidRPr="000519DA" w:rsidRDefault="00E50016" w:rsidP="00DB6EAB">
            <w:pPr>
              <w:spacing w:before="40" w:after="40"/>
              <w:rPr>
                <w:rFonts w:asciiTheme="majorHAnsi" w:hAnsiTheme="majorHAnsi" w:cstheme="majorHAnsi"/>
                <w:b/>
                <w:bCs/>
                <w:lang w:val="en-US"/>
              </w:rPr>
            </w:pPr>
            <w:r w:rsidRPr="000519DA">
              <w:rPr>
                <w:rFonts w:asciiTheme="majorHAnsi" w:hAnsiTheme="majorHAnsi" w:cstheme="majorHAnsi"/>
                <w:b/>
                <w:bCs/>
                <w:lang w:val="en-US"/>
              </w:rPr>
              <w:t>Actions</w:t>
            </w:r>
          </w:p>
        </w:tc>
        <w:tc>
          <w:tcPr>
            <w:tcW w:w="3046" w:type="dxa"/>
            <w:shd w:val="clear" w:color="auto" w:fill="BCD6EE"/>
          </w:tcPr>
          <w:p w14:paraId="40270749" w14:textId="77777777" w:rsidR="00E50016" w:rsidRPr="000519DA" w:rsidRDefault="00E50016" w:rsidP="00DB6EAB">
            <w:pPr>
              <w:spacing w:before="40" w:after="40"/>
              <w:rPr>
                <w:rFonts w:asciiTheme="majorHAnsi" w:hAnsiTheme="majorHAnsi" w:cstheme="majorHAnsi"/>
                <w:b/>
                <w:bCs/>
                <w:lang w:val="en-US"/>
              </w:rPr>
            </w:pPr>
            <w:r w:rsidRPr="000519DA">
              <w:rPr>
                <w:rFonts w:asciiTheme="majorHAnsi" w:hAnsiTheme="majorHAnsi" w:cstheme="majorHAnsi"/>
                <w:b/>
                <w:bCs/>
                <w:lang w:val="en-US"/>
              </w:rPr>
              <w:t>Outcome</w:t>
            </w:r>
          </w:p>
        </w:tc>
      </w:tr>
      <w:tr w:rsidR="00E50016" w:rsidRPr="000519DA" w14:paraId="42C3FBCB" w14:textId="77777777" w:rsidTr="00DB6EAB">
        <w:tc>
          <w:tcPr>
            <w:tcW w:w="551" w:type="dxa"/>
          </w:tcPr>
          <w:p w14:paraId="6085135F" w14:textId="6A8AC9D6" w:rsidR="00E50016" w:rsidRPr="000519DA" w:rsidRDefault="00E50016" w:rsidP="00DB6EAB">
            <w:pPr>
              <w:spacing w:before="40" w:after="40"/>
              <w:jc w:val="center"/>
              <w:rPr>
                <w:lang w:val="en-US"/>
              </w:rPr>
            </w:pPr>
            <w:r>
              <w:rPr>
                <w:lang w:val="en-US"/>
              </w:rPr>
              <w:t>7.1</w:t>
            </w:r>
          </w:p>
        </w:tc>
        <w:tc>
          <w:tcPr>
            <w:tcW w:w="1697" w:type="dxa"/>
          </w:tcPr>
          <w:p w14:paraId="6C4509C9" w14:textId="77777777" w:rsidR="00E50016" w:rsidRPr="000519DA" w:rsidRDefault="00E50016" w:rsidP="00DB6EAB">
            <w:pPr>
              <w:spacing w:before="40" w:after="40"/>
              <w:rPr>
                <w:lang w:val="en-US"/>
              </w:rPr>
            </w:pPr>
            <w:r w:rsidRPr="000519DA">
              <w:rPr>
                <w:lang w:val="en-US"/>
              </w:rPr>
              <w:t xml:space="preserve">Administration Team </w:t>
            </w:r>
          </w:p>
          <w:p w14:paraId="2F9561E6" w14:textId="77777777" w:rsidR="00E50016" w:rsidRPr="000519DA" w:rsidRDefault="00E50016" w:rsidP="00DB6EAB">
            <w:pPr>
              <w:spacing w:before="40" w:after="40"/>
              <w:rPr>
                <w:lang w:val="en-US"/>
              </w:rPr>
            </w:pPr>
          </w:p>
          <w:p w14:paraId="10D99464" w14:textId="77777777" w:rsidR="00E50016" w:rsidRPr="000519DA" w:rsidRDefault="00E50016" w:rsidP="00DB6EAB">
            <w:pPr>
              <w:spacing w:before="40" w:after="40"/>
              <w:rPr>
                <w:lang w:val="en-US"/>
              </w:rPr>
            </w:pPr>
          </w:p>
        </w:tc>
        <w:tc>
          <w:tcPr>
            <w:tcW w:w="5333" w:type="dxa"/>
          </w:tcPr>
          <w:p w14:paraId="061E8005" w14:textId="2B236F41" w:rsidR="00E50016" w:rsidRPr="00CE5805" w:rsidRDefault="00E50016" w:rsidP="00E50016">
            <w:pPr>
              <w:pStyle w:val="ListParagraph"/>
              <w:numPr>
                <w:ilvl w:val="0"/>
                <w:numId w:val="32"/>
              </w:numPr>
            </w:pPr>
            <w:r>
              <w:t>If a student has lost their certificate and would like a replacement, MST can send them out a new certificate for a fee of $30. These fees apply to fee for service clients and Government funded clients.</w:t>
            </w:r>
          </w:p>
        </w:tc>
        <w:tc>
          <w:tcPr>
            <w:tcW w:w="3046" w:type="dxa"/>
          </w:tcPr>
          <w:p w14:paraId="5B22026D" w14:textId="77777777" w:rsidR="00E50016" w:rsidRPr="00F33022" w:rsidRDefault="00E50016" w:rsidP="00DB6EAB">
            <w:pPr>
              <w:pStyle w:val="ListParagraph"/>
              <w:numPr>
                <w:ilvl w:val="0"/>
                <w:numId w:val="1"/>
              </w:numPr>
              <w:spacing w:before="40" w:after="40"/>
              <w:rPr>
                <w:lang w:val="en-US"/>
              </w:rPr>
            </w:pPr>
            <w:r w:rsidRPr="00F33022">
              <w:rPr>
                <w:lang w:val="en-US"/>
              </w:rPr>
              <w:t>Students are aware of any fees that are applicable to their course</w:t>
            </w:r>
          </w:p>
        </w:tc>
      </w:tr>
      <w:tr w:rsidR="00E50016" w14:paraId="3744716F" w14:textId="77777777" w:rsidTr="00DB6EAB">
        <w:tc>
          <w:tcPr>
            <w:tcW w:w="551" w:type="dxa"/>
          </w:tcPr>
          <w:p w14:paraId="739F7FAC" w14:textId="06E26B79" w:rsidR="00E50016" w:rsidRPr="000519DA" w:rsidRDefault="00E50016" w:rsidP="00DB6EAB">
            <w:pPr>
              <w:spacing w:before="40" w:after="40"/>
              <w:jc w:val="center"/>
              <w:rPr>
                <w:lang w:val="en-US"/>
              </w:rPr>
            </w:pPr>
            <w:r>
              <w:rPr>
                <w:lang w:val="en-US"/>
              </w:rPr>
              <w:t>7.2</w:t>
            </w:r>
          </w:p>
        </w:tc>
        <w:tc>
          <w:tcPr>
            <w:tcW w:w="1697" w:type="dxa"/>
          </w:tcPr>
          <w:p w14:paraId="48F1DD06" w14:textId="56732CFC" w:rsidR="00E50016" w:rsidRPr="000519DA" w:rsidRDefault="00E50016" w:rsidP="00DB6EAB">
            <w:pPr>
              <w:spacing w:before="40" w:after="40"/>
              <w:rPr>
                <w:lang w:val="en-US"/>
              </w:rPr>
            </w:pPr>
            <w:r>
              <w:rPr>
                <w:lang w:val="en-US"/>
              </w:rPr>
              <w:t>Senior Administration Officer</w:t>
            </w:r>
            <w:r w:rsidRPr="000519DA">
              <w:rPr>
                <w:lang w:val="en-US"/>
              </w:rPr>
              <w:t xml:space="preserve">  </w:t>
            </w:r>
          </w:p>
          <w:p w14:paraId="01B90C9F" w14:textId="77777777" w:rsidR="00E50016" w:rsidRPr="000519DA" w:rsidRDefault="00E50016" w:rsidP="00DB6EAB">
            <w:pPr>
              <w:spacing w:before="40" w:after="40"/>
              <w:rPr>
                <w:lang w:val="en-US"/>
              </w:rPr>
            </w:pPr>
          </w:p>
        </w:tc>
        <w:tc>
          <w:tcPr>
            <w:tcW w:w="5333" w:type="dxa"/>
          </w:tcPr>
          <w:p w14:paraId="3325D048" w14:textId="110B2B23" w:rsidR="00E50016" w:rsidRPr="000519DA" w:rsidRDefault="00E50016" w:rsidP="00E50016">
            <w:pPr>
              <w:pStyle w:val="ListParagraph"/>
              <w:numPr>
                <w:ilvl w:val="0"/>
                <w:numId w:val="32"/>
              </w:numPr>
            </w:pPr>
            <w:r w:rsidRPr="00CF2D85">
              <w:t xml:space="preserve">Once the fee has been paid the </w:t>
            </w:r>
            <w:r>
              <w:t xml:space="preserve">Senior </w:t>
            </w:r>
            <w:r w:rsidRPr="00CF2D85">
              <w:t xml:space="preserve">Administration Officer </w:t>
            </w:r>
            <w:r>
              <w:t>must</w:t>
            </w:r>
            <w:r w:rsidRPr="00CF2D85">
              <w:t xml:space="preserve"> mail out their </w:t>
            </w:r>
            <w:r>
              <w:t xml:space="preserve">certificate </w:t>
            </w:r>
            <w:r w:rsidRPr="00CF2D85">
              <w:t xml:space="preserve">according to the </w:t>
            </w:r>
            <w:r w:rsidRPr="00E50016">
              <w:rPr>
                <w:b/>
                <w:bCs/>
                <w:i/>
                <w:iCs/>
              </w:rPr>
              <w:t>CO 1.1 Issuing Awards Procedure</w:t>
            </w:r>
            <w:r w:rsidRPr="00CF2D85">
              <w:t xml:space="preserve"> </w:t>
            </w:r>
          </w:p>
        </w:tc>
        <w:tc>
          <w:tcPr>
            <w:tcW w:w="3046" w:type="dxa"/>
          </w:tcPr>
          <w:p w14:paraId="4CB42D8E" w14:textId="378FA4FD" w:rsidR="00E50016" w:rsidRPr="00F33022" w:rsidRDefault="00E50016" w:rsidP="00DB6EAB">
            <w:pPr>
              <w:pStyle w:val="ListParagraph"/>
              <w:numPr>
                <w:ilvl w:val="0"/>
                <w:numId w:val="1"/>
              </w:numPr>
              <w:spacing w:before="40" w:after="40"/>
              <w:rPr>
                <w:lang w:val="en-US"/>
              </w:rPr>
            </w:pPr>
            <w:r w:rsidRPr="00F33022">
              <w:rPr>
                <w:lang w:val="en-US"/>
              </w:rPr>
              <w:t xml:space="preserve">Students receive their </w:t>
            </w:r>
            <w:r>
              <w:rPr>
                <w:lang w:val="en-US"/>
              </w:rPr>
              <w:t>certificate</w:t>
            </w:r>
            <w:r w:rsidRPr="00F33022">
              <w:rPr>
                <w:lang w:val="en-US"/>
              </w:rPr>
              <w:t xml:space="preserve"> via Australia Post</w:t>
            </w:r>
          </w:p>
        </w:tc>
      </w:tr>
    </w:tbl>
    <w:p w14:paraId="278376C1" w14:textId="77777777" w:rsidR="00E50016" w:rsidRDefault="00E50016" w:rsidP="00C43AF2">
      <w:pPr>
        <w:spacing w:after="0"/>
        <w:ind w:right="1406"/>
      </w:pPr>
    </w:p>
    <w:tbl>
      <w:tblPr>
        <w:tblStyle w:val="TableGrid"/>
        <w:tblW w:w="106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
        <w:gridCol w:w="1549"/>
        <w:gridCol w:w="5464"/>
        <w:gridCol w:w="3119"/>
      </w:tblGrid>
      <w:tr w:rsidR="00C43AF2" w14:paraId="56D73F06" w14:textId="77777777" w:rsidTr="00350A22">
        <w:tc>
          <w:tcPr>
            <w:tcW w:w="10627" w:type="dxa"/>
            <w:gridSpan w:val="4"/>
            <w:shd w:val="clear" w:color="auto" w:fill="4F81BD"/>
          </w:tcPr>
          <w:p w14:paraId="7A1A1CFE" w14:textId="00CD7156" w:rsidR="00C43AF2" w:rsidRPr="004964E6" w:rsidRDefault="006E60DB" w:rsidP="00FA0F7B">
            <w:pPr>
              <w:spacing w:before="40" w:after="40"/>
              <w:rPr>
                <w:rFonts w:asciiTheme="majorHAnsi" w:hAnsiTheme="majorHAnsi" w:cstheme="majorHAnsi"/>
                <w:b/>
                <w:bCs/>
                <w:color w:val="FFFFFF" w:themeColor="background1"/>
                <w:sz w:val="24"/>
                <w:szCs w:val="24"/>
                <w:lang w:val="en-US"/>
              </w:rPr>
            </w:pPr>
            <w:r>
              <w:rPr>
                <w:rFonts w:asciiTheme="majorHAnsi" w:hAnsiTheme="majorHAnsi" w:cstheme="majorHAnsi"/>
                <w:b/>
                <w:bCs/>
                <w:color w:val="FFFFFF" w:themeColor="background1"/>
                <w:sz w:val="24"/>
                <w:szCs w:val="24"/>
                <w:lang w:val="en-US"/>
              </w:rPr>
              <w:t>Refund</w:t>
            </w:r>
          </w:p>
        </w:tc>
      </w:tr>
      <w:tr w:rsidR="00C43AF2" w14:paraId="0C2A4424" w14:textId="77777777" w:rsidTr="00350A22">
        <w:tc>
          <w:tcPr>
            <w:tcW w:w="495" w:type="dxa"/>
            <w:shd w:val="clear" w:color="auto" w:fill="BCD6EE"/>
          </w:tcPr>
          <w:p w14:paraId="1A99A1AC" w14:textId="77777777" w:rsidR="00C43AF2" w:rsidRPr="00FA4D73" w:rsidRDefault="00C43AF2" w:rsidP="00FA0F7B">
            <w:pPr>
              <w:spacing w:before="40" w:after="40"/>
              <w:jc w:val="center"/>
              <w:rPr>
                <w:rFonts w:asciiTheme="majorHAnsi" w:hAnsiTheme="majorHAnsi" w:cstheme="majorHAnsi"/>
                <w:b/>
                <w:bCs/>
                <w:lang w:val="en-US"/>
              </w:rPr>
            </w:pPr>
            <w:r>
              <w:rPr>
                <w:rFonts w:asciiTheme="majorHAnsi" w:hAnsiTheme="majorHAnsi" w:cstheme="majorHAnsi"/>
                <w:b/>
                <w:bCs/>
                <w:lang w:val="en-US"/>
              </w:rPr>
              <w:t>#</w:t>
            </w:r>
          </w:p>
        </w:tc>
        <w:tc>
          <w:tcPr>
            <w:tcW w:w="1549" w:type="dxa"/>
            <w:shd w:val="clear" w:color="auto" w:fill="BCD6EE"/>
          </w:tcPr>
          <w:p w14:paraId="12DC0AD2" w14:textId="77777777" w:rsidR="00C43AF2" w:rsidRPr="00FA4D73" w:rsidRDefault="00C43AF2"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Who</w:t>
            </w:r>
          </w:p>
        </w:tc>
        <w:tc>
          <w:tcPr>
            <w:tcW w:w="5464" w:type="dxa"/>
            <w:shd w:val="clear" w:color="auto" w:fill="BCD6EE"/>
          </w:tcPr>
          <w:p w14:paraId="1E97CAC5" w14:textId="77777777" w:rsidR="00C43AF2" w:rsidRPr="00FA4D73" w:rsidRDefault="00C43AF2"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Actions</w:t>
            </w:r>
          </w:p>
        </w:tc>
        <w:tc>
          <w:tcPr>
            <w:tcW w:w="3119" w:type="dxa"/>
            <w:shd w:val="clear" w:color="auto" w:fill="BCD6EE"/>
          </w:tcPr>
          <w:p w14:paraId="404AAF0C" w14:textId="77777777" w:rsidR="00C43AF2" w:rsidRPr="00FA4D73" w:rsidRDefault="00C43AF2" w:rsidP="00FA0F7B">
            <w:pPr>
              <w:spacing w:before="40" w:after="40"/>
              <w:rPr>
                <w:rFonts w:asciiTheme="majorHAnsi" w:hAnsiTheme="majorHAnsi" w:cstheme="majorHAnsi"/>
                <w:b/>
                <w:bCs/>
                <w:lang w:val="en-US"/>
              </w:rPr>
            </w:pPr>
            <w:r w:rsidRPr="00FA4D73">
              <w:rPr>
                <w:rFonts w:asciiTheme="majorHAnsi" w:hAnsiTheme="majorHAnsi" w:cstheme="majorHAnsi"/>
                <w:b/>
                <w:bCs/>
                <w:lang w:val="en-US"/>
              </w:rPr>
              <w:t>Outcome</w:t>
            </w:r>
          </w:p>
        </w:tc>
      </w:tr>
      <w:tr w:rsidR="00C43AF2" w14:paraId="30F72068" w14:textId="77777777" w:rsidTr="00350A22">
        <w:trPr>
          <w:trHeight w:val="70"/>
        </w:trPr>
        <w:tc>
          <w:tcPr>
            <w:tcW w:w="495" w:type="dxa"/>
          </w:tcPr>
          <w:p w14:paraId="4C84D851" w14:textId="0E9BC496" w:rsidR="00C43AF2" w:rsidRDefault="00E50016" w:rsidP="00FA0F7B">
            <w:pPr>
              <w:spacing w:before="40" w:after="40"/>
              <w:jc w:val="center"/>
              <w:rPr>
                <w:lang w:val="en-US"/>
              </w:rPr>
            </w:pPr>
            <w:r>
              <w:rPr>
                <w:lang w:val="en-US"/>
              </w:rPr>
              <w:t>8</w:t>
            </w:r>
            <w:r w:rsidR="00D92718">
              <w:rPr>
                <w:lang w:val="en-US"/>
              </w:rPr>
              <w:t>.1</w:t>
            </w:r>
          </w:p>
        </w:tc>
        <w:tc>
          <w:tcPr>
            <w:tcW w:w="1549" w:type="dxa"/>
          </w:tcPr>
          <w:p w14:paraId="1F6B80F5" w14:textId="091F004A" w:rsidR="00C43AF2" w:rsidRDefault="003B54D2" w:rsidP="00FA0F7B">
            <w:pPr>
              <w:spacing w:before="40" w:after="40"/>
              <w:rPr>
                <w:lang w:val="en-US"/>
              </w:rPr>
            </w:pPr>
            <w:r>
              <w:rPr>
                <w:lang w:val="en-US"/>
              </w:rPr>
              <w:t>COO</w:t>
            </w:r>
            <w:r w:rsidR="008C2E99">
              <w:rPr>
                <w:lang w:val="en-US"/>
              </w:rPr>
              <w:t xml:space="preserve"> </w:t>
            </w:r>
            <w:r w:rsidR="00C43AF2">
              <w:rPr>
                <w:lang w:val="en-US"/>
              </w:rPr>
              <w:t xml:space="preserve">Administration </w:t>
            </w:r>
            <w:r w:rsidR="000F057C">
              <w:rPr>
                <w:lang w:val="en-US"/>
              </w:rPr>
              <w:t>Staff</w:t>
            </w:r>
            <w:r w:rsidR="00C43AF2">
              <w:rPr>
                <w:lang w:val="en-US"/>
              </w:rPr>
              <w:t>/Sales Team</w:t>
            </w:r>
          </w:p>
          <w:p w14:paraId="5F81217B" w14:textId="77777777" w:rsidR="00C43AF2" w:rsidRDefault="00C43AF2" w:rsidP="00FA0F7B">
            <w:pPr>
              <w:spacing w:before="40" w:after="40"/>
              <w:rPr>
                <w:lang w:val="en-US"/>
              </w:rPr>
            </w:pPr>
          </w:p>
        </w:tc>
        <w:tc>
          <w:tcPr>
            <w:tcW w:w="5464" w:type="dxa"/>
          </w:tcPr>
          <w:p w14:paraId="02B15234" w14:textId="16F5AEDE" w:rsidR="00C43AF2" w:rsidRPr="003A2394" w:rsidRDefault="003A2394" w:rsidP="003A2394">
            <w:pPr>
              <w:pStyle w:val="ListParagraph"/>
              <w:numPr>
                <w:ilvl w:val="0"/>
                <w:numId w:val="7"/>
              </w:numPr>
              <w:rPr>
                <w:lang w:val="en-US"/>
              </w:rPr>
            </w:pPr>
            <w:r>
              <w:rPr>
                <w:lang w:val="en-US"/>
              </w:rPr>
              <w:t>Any student wishing to apply for a refund can either contact MST via phone or send MST an email</w:t>
            </w:r>
            <w:r w:rsidR="000F057C">
              <w:rPr>
                <w:lang w:val="en-US"/>
              </w:rPr>
              <w:t>.</w:t>
            </w:r>
          </w:p>
        </w:tc>
        <w:tc>
          <w:tcPr>
            <w:tcW w:w="3119" w:type="dxa"/>
          </w:tcPr>
          <w:p w14:paraId="67AB4807" w14:textId="7A1B199E" w:rsidR="00C43AF2" w:rsidRPr="00260A46" w:rsidRDefault="003A2394" w:rsidP="00F33022">
            <w:pPr>
              <w:pStyle w:val="ListParagraph"/>
              <w:numPr>
                <w:ilvl w:val="0"/>
                <w:numId w:val="1"/>
              </w:numPr>
              <w:spacing w:before="40" w:after="40"/>
              <w:rPr>
                <w:lang w:val="en-US"/>
              </w:rPr>
            </w:pPr>
            <w:r>
              <w:rPr>
                <w:lang w:val="en-US"/>
              </w:rPr>
              <w:t xml:space="preserve">Students can apply for a refund </w:t>
            </w:r>
            <w:r w:rsidR="00F33022">
              <w:rPr>
                <w:lang w:val="en-US"/>
              </w:rPr>
              <w:t xml:space="preserve"> </w:t>
            </w:r>
          </w:p>
        </w:tc>
      </w:tr>
      <w:tr w:rsidR="00CE5805" w14:paraId="02530E8C" w14:textId="77777777" w:rsidTr="00350A22">
        <w:tc>
          <w:tcPr>
            <w:tcW w:w="495" w:type="dxa"/>
          </w:tcPr>
          <w:p w14:paraId="642E52F9" w14:textId="667F780B" w:rsidR="00CE5805" w:rsidRDefault="00E50016" w:rsidP="00FA0F7B">
            <w:pPr>
              <w:spacing w:before="40" w:after="40"/>
              <w:jc w:val="center"/>
              <w:rPr>
                <w:lang w:val="en-US"/>
              </w:rPr>
            </w:pPr>
            <w:r>
              <w:rPr>
                <w:lang w:val="en-US"/>
              </w:rPr>
              <w:t>8</w:t>
            </w:r>
            <w:r w:rsidR="003A2394">
              <w:rPr>
                <w:lang w:val="en-US"/>
              </w:rPr>
              <w:t>.2</w:t>
            </w:r>
          </w:p>
        </w:tc>
        <w:tc>
          <w:tcPr>
            <w:tcW w:w="1549" w:type="dxa"/>
          </w:tcPr>
          <w:p w14:paraId="6031F93D" w14:textId="60E5E5B3" w:rsidR="00CE5805" w:rsidRDefault="000F057C" w:rsidP="00FA0F7B">
            <w:pPr>
              <w:spacing w:before="40" w:after="40"/>
              <w:rPr>
                <w:lang w:val="en-US"/>
              </w:rPr>
            </w:pPr>
            <w:r>
              <w:rPr>
                <w:lang w:val="en-US"/>
              </w:rPr>
              <w:t xml:space="preserve">Administration </w:t>
            </w:r>
            <w:r w:rsidR="000D1CA3">
              <w:rPr>
                <w:lang w:val="en-US"/>
              </w:rPr>
              <w:t>Team</w:t>
            </w:r>
          </w:p>
        </w:tc>
        <w:tc>
          <w:tcPr>
            <w:tcW w:w="5464" w:type="dxa"/>
          </w:tcPr>
          <w:p w14:paraId="4F99FEF5" w14:textId="5ECAF8E3" w:rsidR="00CE5805" w:rsidRDefault="00CE5805" w:rsidP="00CE5805">
            <w:pPr>
              <w:pStyle w:val="ListParagraph"/>
              <w:numPr>
                <w:ilvl w:val="0"/>
                <w:numId w:val="7"/>
              </w:numPr>
              <w:rPr>
                <w:lang w:val="en-US"/>
              </w:rPr>
            </w:pPr>
            <w:r>
              <w:rPr>
                <w:lang w:val="en-US"/>
              </w:rPr>
              <w:t xml:space="preserve">The administration team </w:t>
            </w:r>
            <w:r w:rsidR="00FA48DC">
              <w:rPr>
                <w:lang w:val="en-US"/>
              </w:rPr>
              <w:t>must</w:t>
            </w:r>
            <w:r w:rsidR="003A2394">
              <w:rPr>
                <w:lang w:val="en-US"/>
              </w:rPr>
              <w:t xml:space="preserve"> advise the student to complete the</w:t>
            </w:r>
            <w:r>
              <w:rPr>
                <w:lang w:val="en-US"/>
              </w:rPr>
              <w:t xml:space="preserve"> </w:t>
            </w:r>
            <w:r w:rsidRPr="008C2E99">
              <w:rPr>
                <w:lang w:val="en-US"/>
              </w:rPr>
              <w:t>refund application form</w:t>
            </w:r>
            <w:r>
              <w:rPr>
                <w:lang w:val="en-US"/>
              </w:rPr>
              <w:t xml:space="preserve"> </w:t>
            </w:r>
            <w:r w:rsidR="003A2394">
              <w:rPr>
                <w:lang w:val="en-US"/>
              </w:rPr>
              <w:t>on the website</w:t>
            </w:r>
            <w:r>
              <w:rPr>
                <w:lang w:val="en-US"/>
              </w:rPr>
              <w:t xml:space="preserve">, </w:t>
            </w:r>
            <w:r w:rsidR="003A2394">
              <w:rPr>
                <w:lang w:val="en-US"/>
              </w:rPr>
              <w:t xml:space="preserve">or </w:t>
            </w:r>
            <w:r w:rsidR="001700F5">
              <w:rPr>
                <w:lang w:val="en-US"/>
              </w:rPr>
              <w:t>a soft copy version can be emailed to the student</w:t>
            </w:r>
            <w:r w:rsidR="00C07E60">
              <w:rPr>
                <w:lang w:val="en-US"/>
              </w:rPr>
              <w:t xml:space="preserve"> </w:t>
            </w:r>
            <w:r w:rsidR="00C07E60" w:rsidRPr="00C07E60">
              <w:rPr>
                <w:b/>
                <w:bCs/>
                <w:i/>
                <w:iCs/>
                <w:lang w:val="en-US"/>
              </w:rPr>
              <w:t>EN 2.1.2 Refund Form</w:t>
            </w:r>
            <w:r w:rsidR="001700F5">
              <w:rPr>
                <w:lang w:val="en-US"/>
              </w:rPr>
              <w:t xml:space="preserve">. </w:t>
            </w:r>
          </w:p>
          <w:p w14:paraId="783390BE" w14:textId="77777777" w:rsidR="00CE5805" w:rsidRDefault="00CE5805" w:rsidP="00CE5805">
            <w:pPr>
              <w:pStyle w:val="Title"/>
              <w:rPr>
                <w:sz w:val="24"/>
              </w:rPr>
            </w:pPr>
          </w:p>
        </w:tc>
        <w:tc>
          <w:tcPr>
            <w:tcW w:w="3119" w:type="dxa"/>
          </w:tcPr>
          <w:p w14:paraId="6D44C554" w14:textId="00411167" w:rsidR="00CE5805" w:rsidRDefault="003A2394" w:rsidP="00F33022">
            <w:pPr>
              <w:pStyle w:val="ListParagraph"/>
              <w:numPr>
                <w:ilvl w:val="0"/>
                <w:numId w:val="1"/>
              </w:numPr>
              <w:spacing w:before="40" w:after="40"/>
              <w:rPr>
                <w:lang w:val="en-US"/>
              </w:rPr>
            </w:pPr>
            <w:r>
              <w:rPr>
                <w:lang w:val="en-US"/>
              </w:rPr>
              <w:t>Students are aware of how to submit a refund application form</w:t>
            </w:r>
          </w:p>
        </w:tc>
      </w:tr>
      <w:tr w:rsidR="00CE5805" w14:paraId="46455898" w14:textId="77777777" w:rsidTr="00350A22">
        <w:tc>
          <w:tcPr>
            <w:tcW w:w="495" w:type="dxa"/>
          </w:tcPr>
          <w:p w14:paraId="48964C46" w14:textId="38A128BF" w:rsidR="00CE5805" w:rsidRDefault="00E50016" w:rsidP="00FA0F7B">
            <w:pPr>
              <w:spacing w:before="40" w:after="40"/>
              <w:jc w:val="center"/>
              <w:rPr>
                <w:lang w:val="en-US"/>
              </w:rPr>
            </w:pPr>
            <w:r>
              <w:rPr>
                <w:lang w:val="en-US"/>
              </w:rPr>
              <w:t>8</w:t>
            </w:r>
            <w:r w:rsidR="003A2394">
              <w:rPr>
                <w:lang w:val="en-US"/>
              </w:rPr>
              <w:t>.3</w:t>
            </w:r>
          </w:p>
        </w:tc>
        <w:tc>
          <w:tcPr>
            <w:tcW w:w="1549" w:type="dxa"/>
          </w:tcPr>
          <w:p w14:paraId="48F8EF13" w14:textId="609A1A01" w:rsidR="00CE5805" w:rsidRDefault="003B54D2" w:rsidP="00FA0F7B">
            <w:pPr>
              <w:spacing w:before="40" w:after="40"/>
              <w:rPr>
                <w:lang w:val="en-US"/>
              </w:rPr>
            </w:pPr>
            <w:r>
              <w:rPr>
                <w:lang w:val="en-US"/>
              </w:rPr>
              <w:t>COO</w:t>
            </w:r>
          </w:p>
        </w:tc>
        <w:tc>
          <w:tcPr>
            <w:tcW w:w="5464" w:type="dxa"/>
          </w:tcPr>
          <w:p w14:paraId="10F876FC" w14:textId="0DCC06DC" w:rsidR="00CE5805" w:rsidRPr="003A2394" w:rsidRDefault="00CE5805" w:rsidP="003A2394">
            <w:pPr>
              <w:pStyle w:val="ListParagraph"/>
              <w:numPr>
                <w:ilvl w:val="0"/>
                <w:numId w:val="7"/>
              </w:numPr>
              <w:rPr>
                <w:lang w:val="en-US"/>
              </w:rPr>
            </w:pPr>
            <w:r w:rsidRPr="008C2E99">
              <w:rPr>
                <w:lang w:val="en-US"/>
              </w:rPr>
              <w:t xml:space="preserve">The student is required to complete the refund application form </w:t>
            </w:r>
            <w:r w:rsidR="003A2394">
              <w:rPr>
                <w:lang w:val="en-US"/>
              </w:rPr>
              <w:t>on the website</w:t>
            </w:r>
            <w:r w:rsidR="00526B89">
              <w:rPr>
                <w:lang w:val="en-US"/>
              </w:rPr>
              <w:t xml:space="preserve"> </w:t>
            </w:r>
            <w:r w:rsidR="003A2394">
              <w:rPr>
                <w:lang w:val="en-US"/>
              </w:rPr>
              <w:t xml:space="preserve">once its submitted the Administration team will receive an email, this email is to be forwarded to the </w:t>
            </w:r>
            <w:r w:rsidR="003B54D2">
              <w:rPr>
                <w:lang w:val="en-US"/>
              </w:rPr>
              <w:t>COO</w:t>
            </w:r>
            <w:r w:rsidR="003A2394">
              <w:rPr>
                <w:lang w:val="en-US"/>
              </w:rPr>
              <w:t>.</w:t>
            </w:r>
            <w:r w:rsidR="00526B89">
              <w:rPr>
                <w:lang w:val="en-US"/>
              </w:rPr>
              <w:t xml:space="preserve"> If the student completes the refund form on the soft copy</w:t>
            </w:r>
            <w:r w:rsidR="00C07E60">
              <w:rPr>
                <w:lang w:val="en-US"/>
              </w:rPr>
              <w:t xml:space="preserve"> </w:t>
            </w:r>
            <w:r w:rsidR="00C07E60" w:rsidRPr="00C07E60">
              <w:rPr>
                <w:b/>
                <w:bCs/>
                <w:i/>
                <w:iCs/>
                <w:lang w:val="en-US"/>
              </w:rPr>
              <w:t>EN 2.1.2 Refund Form</w:t>
            </w:r>
            <w:r w:rsidR="00526B89">
              <w:rPr>
                <w:lang w:val="en-US"/>
              </w:rPr>
              <w:t xml:space="preserve"> they are to email this to </w:t>
            </w:r>
            <w:hyperlink r:id="rId8" w:history="1">
              <w:r w:rsidR="000722D5" w:rsidRPr="00993CC2">
                <w:rPr>
                  <w:rStyle w:val="Hyperlink"/>
                  <w:lang w:val="en-US"/>
                </w:rPr>
                <w:t>info@multiskills.com.au</w:t>
              </w:r>
            </w:hyperlink>
            <w:r w:rsidR="00526B89">
              <w:rPr>
                <w:lang w:val="en-US"/>
              </w:rPr>
              <w:t>.</w:t>
            </w:r>
            <w:r w:rsidR="000722D5">
              <w:rPr>
                <w:lang w:val="en-US"/>
              </w:rPr>
              <w:t xml:space="preserve"> Refund forms can also be hand delivered by students to the office. </w:t>
            </w:r>
          </w:p>
        </w:tc>
        <w:tc>
          <w:tcPr>
            <w:tcW w:w="3119" w:type="dxa"/>
          </w:tcPr>
          <w:p w14:paraId="26F9552D" w14:textId="21A97CB3" w:rsidR="00CE5805" w:rsidRDefault="003B54D2" w:rsidP="00F33022">
            <w:pPr>
              <w:pStyle w:val="ListParagraph"/>
              <w:numPr>
                <w:ilvl w:val="0"/>
                <w:numId w:val="1"/>
              </w:numPr>
              <w:spacing w:before="40" w:after="40"/>
              <w:rPr>
                <w:lang w:val="en-US"/>
              </w:rPr>
            </w:pPr>
            <w:r>
              <w:rPr>
                <w:lang w:val="en-US"/>
              </w:rPr>
              <w:lastRenderedPageBreak/>
              <w:t>COO</w:t>
            </w:r>
            <w:r w:rsidR="003A2394">
              <w:rPr>
                <w:lang w:val="en-US"/>
              </w:rPr>
              <w:t xml:space="preserve"> is to receive all refund application forms </w:t>
            </w:r>
          </w:p>
        </w:tc>
      </w:tr>
      <w:tr w:rsidR="00CE5805" w14:paraId="11A49FD3" w14:textId="77777777" w:rsidTr="00350A22">
        <w:tc>
          <w:tcPr>
            <w:tcW w:w="495" w:type="dxa"/>
          </w:tcPr>
          <w:p w14:paraId="48E4F142" w14:textId="66C5E6ED" w:rsidR="00CE5805" w:rsidRDefault="00E50016" w:rsidP="00FA0F7B">
            <w:pPr>
              <w:spacing w:before="40" w:after="40"/>
              <w:jc w:val="center"/>
              <w:rPr>
                <w:lang w:val="en-US"/>
              </w:rPr>
            </w:pPr>
            <w:r>
              <w:rPr>
                <w:lang w:val="en-US"/>
              </w:rPr>
              <w:t>8</w:t>
            </w:r>
            <w:r w:rsidR="003A2394">
              <w:rPr>
                <w:lang w:val="en-US"/>
              </w:rPr>
              <w:t>.4</w:t>
            </w:r>
          </w:p>
        </w:tc>
        <w:tc>
          <w:tcPr>
            <w:tcW w:w="1549" w:type="dxa"/>
          </w:tcPr>
          <w:p w14:paraId="12085ED3" w14:textId="6E117614" w:rsidR="00CE5805" w:rsidRDefault="003B54D2" w:rsidP="00FA0F7B">
            <w:pPr>
              <w:spacing w:before="40" w:after="40"/>
              <w:rPr>
                <w:lang w:val="en-US"/>
              </w:rPr>
            </w:pPr>
            <w:r>
              <w:rPr>
                <w:lang w:val="en-US"/>
              </w:rPr>
              <w:t>COO</w:t>
            </w:r>
          </w:p>
        </w:tc>
        <w:tc>
          <w:tcPr>
            <w:tcW w:w="5464" w:type="dxa"/>
          </w:tcPr>
          <w:p w14:paraId="662A8311" w14:textId="307315C1" w:rsidR="00CE5805" w:rsidRPr="003A2394" w:rsidRDefault="00CE5805" w:rsidP="003A2394">
            <w:pPr>
              <w:pStyle w:val="ListParagraph"/>
              <w:numPr>
                <w:ilvl w:val="0"/>
                <w:numId w:val="7"/>
              </w:numPr>
              <w:rPr>
                <w:lang w:val="en-US"/>
              </w:rPr>
            </w:pPr>
            <w:r>
              <w:rPr>
                <w:lang w:val="en-US"/>
              </w:rPr>
              <w:t xml:space="preserve">Once a refund form has been submitted it </w:t>
            </w:r>
            <w:r w:rsidR="00FA48DC">
              <w:rPr>
                <w:lang w:val="en-US"/>
              </w:rPr>
              <w:t xml:space="preserve">must </w:t>
            </w:r>
            <w:r>
              <w:rPr>
                <w:lang w:val="en-US"/>
              </w:rPr>
              <w:t xml:space="preserve">be forwarded to the </w:t>
            </w:r>
            <w:r w:rsidR="003B54D2">
              <w:rPr>
                <w:lang w:val="en-US"/>
              </w:rPr>
              <w:t>COO</w:t>
            </w:r>
            <w:r>
              <w:rPr>
                <w:lang w:val="en-US"/>
              </w:rPr>
              <w:t xml:space="preserve">. The </w:t>
            </w:r>
            <w:r w:rsidR="003B54D2">
              <w:rPr>
                <w:lang w:val="en-US"/>
              </w:rPr>
              <w:t>COO</w:t>
            </w:r>
            <w:r>
              <w:rPr>
                <w:lang w:val="en-US"/>
              </w:rPr>
              <w:t xml:space="preserve"> </w:t>
            </w:r>
            <w:r w:rsidR="00FA48DC">
              <w:rPr>
                <w:lang w:val="en-US"/>
              </w:rPr>
              <w:t>must</w:t>
            </w:r>
            <w:r>
              <w:rPr>
                <w:lang w:val="en-US"/>
              </w:rPr>
              <w:t xml:space="preserve"> determine if the refund will be approved. </w:t>
            </w:r>
          </w:p>
        </w:tc>
        <w:tc>
          <w:tcPr>
            <w:tcW w:w="3119" w:type="dxa"/>
          </w:tcPr>
          <w:p w14:paraId="07F308C8" w14:textId="1781AF6A" w:rsidR="00CE5805" w:rsidRDefault="003B54D2" w:rsidP="00F33022">
            <w:pPr>
              <w:pStyle w:val="ListParagraph"/>
              <w:numPr>
                <w:ilvl w:val="0"/>
                <w:numId w:val="1"/>
              </w:numPr>
              <w:spacing w:before="40" w:after="40"/>
              <w:rPr>
                <w:lang w:val="en-US"/>
              </w:rPr>
            </w:pPr>
            <w:r>
              <w:rPr>
                <w:lang w:val="en-US"/>
              </w:rPr>
              <w:t>COO</w:t>
            </w:r>
            <w:r w:rsidR="003A2394">
              <w:rPr>
                <w:lang w:val="en-US"/>
              </w:rPr>
              <w:t xml:space="preserve"> is to receive all refund application forms</w:t>
            </w:r>
          </w:p>
        </w:tc>
      </w:tr>
      <w:tr w:rsidR="00CE5805" w14:paraId="286A2524" w14:textId="77777777" w:rsidTr="00350A22">
        <w:tc>
          <w:tcPr>
            <w:tcW w:w="495" w:type="dxa"/>
          </w:tcPr>
          <w:p w14:paraId="56425965" w14:textId="12D6A44C" w:rsidR="00CE5805" w:rsidRDefault="00E50016" w:rsidP="00FA0F7B">
            <w:pPr>
              <w:spacing w:before="40" w:after="40"/>
              <w:jc w:val="center"/>
              <w:rPr>
                <w:lang w:val="en-US"/>
              </w:rPr>
            </w:pPr>
            <w:r>
              <w:rPr>
                <w:lang w:val="en-US"/>
              </w:rPr>
              <w:t>8</w:t>
            </w:r>
            <w:r w:rsidR="003A2394">
              <w:rPr>
                <w:lang w:val="en-US"/>
              </w:rPr>
              <w:t>.5</w:t>
            </w:r>
          </w:p>
        </w:tc>
        <w:tc>
          <w:tcPr>
            <w:tcW w:w="1549" w:type="dxa"/>
          </w:tcPr>
          <w:p w14:paraId="4A6C63F6" w14:textId="7A13968C" w:rsidR="00CE5805" w:rsidRDefault="003B54D2" w:rsidP="00FA0F7B">
            <w:pPr>
              <w:spacing w:before="40" w:after="40"/>
              <w:rPr>
                <w:lang w:val="en-US"/>
              </w:rPr>
            </w:pPr>
            <w:r>
              <w:rPr>
                <w:lang w:val="en-US"/>
              </w:rPr>
              <w:t>COO</w:t>
            </w:r>
          </w:p>
        </w:tc>
        <w:tc>
          <w:tcPr>
            <w:tcW w:w="5464" w:type="dxa"/>
          </w:tcPr>
          <w:p w14:paraId="3B43C044" w14:textId="7ADCC2C9" w:rsidR="00CE5805" w:rsidRPr="003A2394" w:rsidRDefault="00CE5805" w:rsidP="003A2394">
            <w:pPr>
              <w:pStyle w:val="ListParagraph"/>
              <w:numPr>
                <w:ilvl w:val="0"/>
                <w:numId w:val="7"/>
              </w:numPr>
              <w:rPr>
                <w:lang w:val="en-US"/>
              </w:rPr>
            </w:pPr>
            <w:r>
              <w:rPr>
                <w:lang w:val="en-US"/>
              </w:rPr>
              <w:t xml:space="preserve">Once the refund has been approved the payment </w:t>
            </w:r>
            <w:r w:rsidR="00FA48DC">
              <w:rPr>
                <w:lang w:val="en-US"/>
              </w:rPr>
              <w:t>must</w:t>
            </w:r>
            <w:r>
              <w:rPr>
                <w:lang w:val="en-US"/>
              </w:rPr>
              <w:t xml:space="preserve"> be either transferred to the students back account or credited back to their credit card. The payment </w:t>
            </w:r>
            <w:r w:rsidR="00FA48DC">
              <w:rPr>
                <w:lang w:val="en-US"/>
              </w:rPr>
              <w:t>must</w:t>
            </w:r>
            <w:r>
              <w:rPr>
                <w:lang w:val="en-US"/>
              </w:rPr>
              <w:t xml:space="preserve"> be made 2-3 days after the initial application has been received. </w:t>
            </w:r>
          </w:p>
        </w:tc>
        <w:tc>
          <w:tcPr>
            <w:tcW w:w="3119" w:type="dxa"/>
          </w:tcPr>
          <w:p w14:paraId="3133B9C2" w14:textId="3A079526" w:rsidR="00CE5805" w:rsidRDefault="003B54D2" w:rsidP="00F33022">
            <w:pPr>
              <w:pStyle w:val="ListParagraph"/>
              <w:numPr>
                <w:ilvl w:val="0"/>
                <w:numId w:val="1"/>
              </w:numPr>
              <w:spacing w:before="40" w:after="40"/>
              <w:rPr>
                <w:lang w:val="en-US"/>
              </w:rPr>
            </w:pPr>
            <w:r>
              <w:rPr>
                <w:lang w:val="en-US"/>
              </w:rPr>
              <w:t>COO</w:t>
            </w:r>
            <w:r w:rsidR="003A2394">
              <w:rPr>
                <w:lang w:val="en-US"/>
              </w:rPr>
              <w:t xml:space="preserve"> will approve all refunds and process the payment </w:t>
            </w:r>
          </w:p>
        </w:tc>
      </w:tr>
      <w:tr w:rsidR="003A2394" w14:paraId="6BA16931" w14:textId="77777777" w:rsidTr="00350A22">
        <w:tc>
          <w:tcPr>
            <w:tcW w:w="495" w:type="dxa"/>
          </w:tcPr>
          <w:p w14:paraId="6F74466C" w14:textId="26677F0D" w:rsidR="003A2394" w:rsidRDefault="00E50016" w:rsidP="00FA0F7B">
            <w:pPr>
              <w:spacing w:before="40" w:after="40"/>
              <w:jc w:val="center"/>
              <w:rPr>
                <w:lang w:val="en-US"/>
              </w:rPr>
            </w:pPr>
            <w:r>
              <w:rPr>
                <w:lang w:val="en-US"/>
              </w:rPr>
              <w:t>8</w:t>
            </w:r>
            <w:r w:rsidR="003A2394">
              <w:rPr>
                <w:lang w:val="en-US"/>
              </w:rPr>
              <w:t>.</w:t>
            </w:r>
            <w:r w:rsidR="000D1CA3">
              <w:rPr>
                <w:lang w:val="en-US"/>
              </w:rPr>
              <w:t>6</w:t>
            </w:r>
          </w:p>
        </w:tc>
        <w:tc>
          <w:tcPr>
            <w:tcW w:w="1549" w:type="dxa"/>
          </w:tcPr>
          <w:p w14:paraId="5ABE8010" w14:textId="068A1B55" w:rsidR="003A2394" w:rsidRDefault="003B54D2" w:rsidP="00FA0F7B">
            <w:pPr>
              <w:spacing w:before="40" w:after="40"/>
              <w:rPr>
                <w:lang w:val="en-US"/>
              </w:rPr>
            </w:pPr>
            <w:r>
              <w:rPr>
                <w:lang w:val="en-US"/>
              </w:rPr>
              <w:t>COO</w:t>
            </w:r>
          </w:p>
        </w:tc>
        <w:tc>
          <w:tcPr>
            <w:tcW w:w="5464" w:type="dxa"/>
          </w:tcPr>
          <w:p w14:paraId="5943D621" w14:textId="19EAE907" w:rsidR="003A2394" w:rsidRDefault="00526B89" w:rsidP="003A2394">
            <w:pPr>
              <w:pStyle w:val="ListParagraph"/>
              <w:numPr>
                <w:ilvl w:val="0"/>
                <w:numId w:val="7"/>
              </w:numPr>
              <w:rPr>
                <w:lang w:val="en-US"/>
              </w:rPr>
            </w:pPr>
            <w:r>
              <w:rPr>
                <w:lang w:val="en-US"/>
              </w:rPr>
              <w:t xml:space="preserve">COO </w:t>
            </w:r>
            <w:r w:rsidR="00FA48DC">
              <w:rPr>
                <w:lang w:val="en-US"/>
              </w:rPr>
              <w:t>must</w:t>
            </w:r>
            <w:r w:rsidR="003A2394">
              <w:rPr>
                <w:lang w:val="en-US"/>
              </w:rPr>
              <w:t xml:space="preserve"> advise the student via email that the refund has been processed</w:t>
            </w:r>
          </w:p>
        </w:tc>
        <w:tc>
          <w:tcPr>
            <w:tcW w:w="3119" w:type="dxa"/>
          </w:tcPr>
          <w:p w14:paraId="1A7A948B" w14:textId="4B103667" w:rsidR="003A2394" w:rsidRDefault="003A2394" w:rsidP="00F33022">
            <w:pPr>
              <w:pStyle w:val="ListParagraph"/>
              <w:numPr>
                <w:ilvl w:val="0"/>
                <w:numId w:val="1"/>
              </w:numPr>
              <w:spacing w:before="40" w:after="40"/>
              <w:rPr>
                <w:lang w:val="en-US"/>
              </w:rPr>
            </w:pPr>
            <w:r>
              <w:rPr>
                <w:lang w:val="en-US"/>
              </w:rPr>
              <w:t xml:space="preserve">Students are aware that the refund has been processed </w:t>
            </w:r>
          </w:p>
        </w:tc>
      </w:tr>
    </w:tbl>
    <w:p w14:paraId="2B88C938" w14:textId="399C2AAF" w:rsidR="000F057C" w:rsidRDefault="000F057C" w:rsidP="00A2027B">
      <w:pPr>
        <w:spacing w:after="0"/>
      </w:pPr>
    </w:p>
    <w:p w14:paraId="371E3E09" w14:textId="77777777" w:rsidR="000F057C" w:rsidRDefault="000F057C" w:rsidP="00A2027B">
      <w:pPr>
        <w:spacing w:after="0"/>
      </w:pPr>
    </w:p>
    <w:tbl>
      <w:tblPr>
        <w:tblStyle w:val="TableGrid"/>
        <w:tblW w:w="109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95"/>
        <w:gridCol w:w="1198"/>
        <w:gridCol w:w="7280"/>
        <w:gridCol w:w="1937"/>
      </w:tblGrid>
      <w:tr w:rsidR="003A2394" w14:paraId="0FAC0311" w14:textId="77777777" w:rsidTr="00350A22">
        <w:tc>
          <w:tcPr>
            <w:tcW w:w="10910" w:type="dxa"/>
            <w:gridSpan w:val="4"/>
            <w:shd w:val="clear" w:color="auto" w:fill="4F81BD"/>
          </w:tcPr>
          <w:p w14:paraId="31DD3E4E" w14:textId="72B8B16F" w:rsidR="003A2394" w:rsidRPr="004964E6" w:rsidRDefault="003A2394" w:rsidP="00B320BF">
            <w:pPr>
              <w:spacing w:before="40" w:after="40"/>
              <w:rPr>
                <w:rFonts w:asciiTheme="majorHAnsi" w:hAnsiTheme="majorHAnsi" w:cstheme="majorHAnsi"/>
                <w:b/>
                <w:bCs/>
                <w:color w:val="FFFFFF" w:themeColor="background1"/>
                <w:sz w:val="24"/>
                <w:szCs w:val="24"/>
                <w:lang w:val="en-US"/>
              </w:rPr>
            </w:pPr>
            <w:r>
              <w:rPr>
                <w:rFonts w:asciiTheme="majorHAnsi" w:hAnsiTheme="majorHAnsi" w:cstheme="majorHAnsi"/>
                <w:b/>
                <w:bCs/>
                <w:color w:val="FFFFFF" w:themeColor="background1"/>
                <w:sz w:val="24"/>
                <w:szCs w:val="24"/>
                <w:lang w:val="en-US"/>
              </w:rPr>
              <w:t>Outline of Refund Arrangements</w:t>
            </w:r>
          </w:p>
        </w:tc>
      </w:tr>
      <w:tr w:rsidR="003A2394" w14:paraId="29363E0A" w14:textId="77777777" w:rsidTr="00350A22">
        <w:tc>
          <w:tcPr>
            <w:tcW w:w="495" w:type="dxa"/>
            <w:shd w:val="clear" w:color="auto" w:fill="BCD6EE"/>
          </w:tcPr>
          <w:p w14:paraId="54FE56A7" w14:textId="77777777" w:rsidR="003A2394" w:rsidRPr="00FA4D73" w:rsidRDefault="003A2394" w:rsidP="00B320BF">
            <w:pPr>
              <w:spacing w:before="40" w:after="40"/>
              <w:jc w:val="center"/>
              <w:rPr>
                <w:rFonts w:asciiTheme="majorHAnsi" w:hAnsiTheme="majorHAnsi" w:cstheme="majorHAnsi"/>
                <w:b/>
                <w:bCs/>
                <w:lang w:val="en-US"/>
              </w:rPr>
            </w:pPr>
            <w:r>
              <w:rPr>
                <w:rFonts w:asciiTheme="majorHAnsi" w:hAnsiTheme="majorHAnsi" w:cstheme="majorHAnsi"/>
                <w:b/>
                <w:bCs/>
                <w:lang w:val="en-US"/>
              </w:rPr>
              <w:t>#</w:t>
            </w:r>
          </w:p>
        </w:tc>
        <w:tc>
          <w:tcPr>
            <w:tcW w:w="1198" w:type="dxa"/>
            <w:shd w:val="clear" w:color="auto" w:fill="BCD6EE"/>
          </w:tcPr>
          <w:p w14:paraId="3C4F1657" w14:textId="77777777" w:rsidR="003A2394" w:rsidRPr="00FA4D73" w:rsidRDefault="003A2394" w:rsidP="00B320BF">
            <w:pPr>
              <w:spacing w:before="40" w:after="40"/>
              <w:rPr>
                <w:rFonts w:asciiTheme="majorHAnsi" w:hAnsiTheme="majorHAnsi" w:cstheme="majorHAnsi"/>
                <w:b/>
                <w:bCs/>
                <w:lang w:val="en-US"/>
              </w:rPr>
            </w:pPr>
            <w:r w:rsidRPr="00FA4D73">
              <w:rPr>
                <w:rFonts w:asciiTheme="majorHAnsi" w:hAnsiTheme="majorHAnsi" w:cstheme="majorHAnsi"/>
                <w:b/>
                <w:bCs/>
                <w:lang w:val="en-US"/>
              </w:rPr>
              <w:t>Who</w:t>
            </w:r>
          </w:p>
        </w:tc>
        <w:tc>
          <w:tcPr>
            <w:tcW w:w="7280" w:type="dxa"/>
            <w:shd w:val="clear" w:color="auto" w:fill="BCD6EE"/>
          </w:tcPr>
          <w:p w14:paraId="4118E0FF" w14:textId="77777777" w:rsidR="003A2394" w:rsidRPr="00FA4D73" w:rsidRDefault="003A2394" w:rsidP="00B320BF">
            <w:pPr>
              <w:spacing w:before="40" w:after="40"/>
              <w:rPr>
                <w:rFonts w:asciiTheme="majorHAnsi" w:hAnsiTheme="majorHAnsi" w:cstheme="majorHAnsi"/>
                <w:b/>
                <w:bCs/>
                <w:lang w:val="en-US"/>
              </w:rPr>
            </w:pPr>
            <w:r w:rsidRPr="00FA4D73">
              <w:rPr>
                <w:rFonts w:asciiTheme="majorHAnsi" w:hAnsiTheme="majorHAnsi" w:cstheme="majorHAnsi"/>
                <w:b/>
                <w:bCs/>
                <w:lang w:val="en-US"/>
              </w:rPr>
              <w:t>Actions</w:t>
            </w:r>
          </w:p>
        </w:tc>
        <w:tc>
          <w:tcPr>
            <w:tcW w:w="1937" w:type="dxa"/>
            <w:shd w:val="clear" w:color="auto" w:fill="BCD6EE"/>
          </w:tcPr>
          <w:p w14:paraId="727C64DC" w14:textId="77777777" w:rsidR="003A2394" w:rsidRPr="00FA4D73" w:rsidRDefault="003A2394" w:rsidP="00B320BF">
            <w:pPr>
              <w:spacing w:before="40" w:after="40"/>
              <w:rPr>
                <w:rFonts w:asciiTheme="majorHAnsi" w:hAnsiTheme="majorHAnsi" w:cstheme="majorHAnsi"/>
                <w:b/>
                <w:bCs/>
                <w:lang w:val="en-US"/>
              </w:rPr>
            </w:pPr>
            <w:r w:rsidRPr="00FA4D73">
              <w:rPr>
                <w:rFonts w:asciiTheme="majorHAnsi" w:hAnsiTheme="majorHAnsi" w:cstheme="majorHAnsi"/>
                <w:b/>
                <w:bCs/>
                <w:lang w:val="en-US"/>
              </w:rPr>
              <w:t>Outcome</w:t>
            </w:r>
          </w:p>
        </w:tc>
      </w:tr>
      <w:tr w:rsidR="003A2394" w14:paraId="41C39D3D" w14:textId="77777777" w:rsidTr="00350A22">
        <w:trPr>
          <w:trHeight w:val="70"/>
        </w:trPr>
        <w:tc>
          <w:tcPr>
            <w:tcW w:w="495" w:type="dxa"/>
          </w:tcPr>
          <w:p w14:paraId="20F6D1B0" w14:textId="6F4C8176" w:rsidR="003A2394" w:rsidRDefault="00E50016" w:rsidP="00B320BF">
            <w:pPr>
              <w:spacing w:before="40" w:after="40"/>
              <w:jc w:val="center"/>
              <w:rPr>
                <w:lang w:val="en-US"/>
              </w:rPr>
            </w:pPr>
            <w:r>
              <w:rPr>
                <w:lang w:val="en-US"/>
              </w:rPr>
              <w:t>9</w:t>
            </w:r>
            <w:r w:rsidR="003A2394">
              <w:rPr>
                <w:lang w:val="en-US"/>
              </w:rPr>
              <w:t>.1</w:t>
            </w:r>
          </w:p>
        </w:tc>
        <w:tc>
          <w:tcPr>
            <w:tcW w:w="1198" w:type="dxa"/>
          </w:tcPr>
          <w:p w14:paraId="50513BFF" w14:textId="76174615" w:rsidR="003A2394" w:rsidRDefault="003B54D2" w:rsidP="006F62DE">
            <w:pPr>
              <w:spacing w:before="40" w:after="40"/>
              <w:rPr>
                <w:lang w:val="en-US"/>
              </w:rPr>
            </w:pPr>
            <w:r>
              <w:rPr>
                <w:lang w:val="en-US"/>
              </w:rPr>
              <w:t>COO</w:t>
            </w:r>
          </w:p>
        </w:tc>
        <w:tc>
          <w:tcPr>
            <w:tcW w:w="7280" w:type="dxa"/>
          </w:tcPr>
          <w:tbl>
            <w:tblPr>
              <w:tblW w:w="6869" w:type="dxa"/>
              <w:tblInd w:w="175" w:type="dxa"/>
              <w:tblLayout w:type="fixed"/>
              <w:tblCellMar>
                <w:left w:w="0" w:type="dxa"/>
                <w:right w:w="0" w:type="dxa"/>
              </w:tblCellMar>
              <w:tblLook w:val="04A0" w:firstRow="1" w:lastRow="0" w:firstColumn="1" w:lastColumn="0" w:noHBand="0" w:noVBand="1"/>
            </w:tblPr>
            <w:tblGrid>
              <w:gridCol w:w="4212"/>
              <w:gridCol w:w="2657"/>
            </w:tblGrid>
            <w:tr w:rsidR="006F62DE" w:rsidRPr="002B45A2" w14:paraId="0B5399FC" w14:textId="77777777" w:rsidTr="00350A22">
              <w:trPr>
                <w:trHeight w:val="364"/>
              </w:trPr>
              <w:tc>
                <w:tcPr>
                  <w:tcW w:w="6869" w:type="dxa"/>
                  <w:gridSpan w:val="2"/>
                  <w:tcBorders>
                    <w:top w:val="single" w:sz="8" w:space="0" w:color="auto"/>
                    <w:left w:val="single" w:sz="8" w:space="0" w:color="auto"/>
                    <w:bottom w:val="single" w:sz="8" w:space="0" w:color="auto"/>
                    <w:right w:val="single" w:sz="8" w:space="0" w:color="auto"/>
                  </w:tcBorders>
                  <w:shd w:val="clear" w:color="auto" w:fill="BCD6EE"/>
                  <w:tcMar>
                    <w:top w:w="0" w:type="dxa"/>
                    <w:left w:w="108" w:type="dxa"/>
                    <w:bottom w:w="0" w:type="dxa"/>
                    <w:right w:w="108" w:type="dxa"/>
                  </w:tcMar>
                  <w:hideMark/>
                </w:tcPr>
                <w:p w14:paraId="0222C7B2" w14:textId="77777777" w:rsidR="006F62DE" w:rsidRPr="002B45A2" w:rsidRDefault="006F62DE" w:rsidP="006F62DE">
                  <w:pPr>
                    <w:spacing w:after="0" w:line="240" w:lineRule="auto"/>
                    <w:jc w:val="center"/>
                    <w:rPr>
                      <w:rFonts w:eastAsia="Times New Roman" w:cs="Arial"/>
                      <w:lang w:val="en-US"/>
                    </w:rPr>
                  </w:pPr>
                  <w:r w:rsidRPr="002B45A2">
                    <w:rPr>
                      <w:rFonts w:eastAsia="Times New Roman" w:cs="Arial"/>
                      <w:b/>
                      <w:bCs/>
                      <w:lang w:val="en-US"/>
                    </w:rPr>
                    <w:t>Outline of Refund Arrangements</w:t>
                  </w:r>
                </w:p>
              </w:tc>
            </w:tr>
            <w:tr w:rsidR="006F62DE" w:rsidRPr="002B45A2" w14:paraId="3B5E1131" w14:textId="77777777" w:rsidTr="00350A22">
              <w:trPr>
                <w:trHeight w:val="670"/>
              </w:trPr>
              <w:tc>
                <w:tcPr>
                  <w:tcW w:w="421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147135F" w14:textId="77777777" w:rsidR="006F62DE" w:rsidRPr="002B45A2" w:rsidRDefault="006F62DE" w:rsidP="006F62DE">
                  <w:pPr>
                    <w:spacing w:after="0" w:line="240" w:lineRule="auto"/>
                    <w:rPr>
                      <w:rFonts w:eastAsia="Times New Roman" w:cs="Arial"/>
                      <w:lang w:val="en-US"/>
                    </w:rPr>
                  </w:pPr>
                  <w:r w:rsidRPr="002B45A2">
                    <w:rPr>
                      <w:rFonts w:eastAsia="Times New Roman" w:cs="Arial"/>
                      <w:lang w:val="en-US"/>
                    </w:rPr>
                    <w:t>The RTO is unable to commence the course for which the original enrolment and payment has been made.</w:t>
                  </w:r>
                </w:p>
              </w:tc>
              <w:tc>
                <w:tcPr>
                  <w:tcW w:w="265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EBEDE2C" w14:textId="77777777" w:rsidR="006F62DE" w:rsidRPr="002B45A2" w:rsidRDefault="006F62DE" w:rsidP="006F62DE">
                  <w:pPr>
                    <w:spacing w:after="0" w:line="240" w:lineRule="auto"/>
                    <w:rPr>
                      <w:rFonts w:eastAsia="Times New Roman" w:cs="Arial"/>
                      <w:lang w:val="en-US"/>
                    </w:rPr>
                  </w:pPr>
                  <w:r w:rsidRPr="002B45A2">
                    <w:rPr>
                      <w:rFonts w:eastAsia="Times New Roman" w:cs="Arial"/>
                      <w:lang w:val="en-US"/>
                    </w:rPr>
                    <w:t>Full refund or alternative placement in a course relevant to original enrolment</w:t>
                  </w:r>
                </w:p>
              </w:tc>
            </w:tr>
            <w:tr w:rsidR="006F62DE" w:rsidRPr="002B45A2" w14:paraId="5BCB05B8" w14:textId="77777777" w:rsidTr="00350A22">
              <w:trPr>
                <w:trHeight w:val="418"/>
              </w:trPr>
              <w:tc>
                <w:tcPr>
                  <w:tcW w:w="4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C666CF" w14:textId="77777777" w:rsidR="006F62DE" w:rsidRPr="002B45A2" w:rsidRDefault="006F62DE" w:rsidP="006F62DE">
                  <w:pPr>
                    <w:spacing w:after="0" w:line="240" w:lineRule="auto"/>
                    <w:rPr>
                      <w:rFonts w:eastAsia="Times New Roman" w:cs="Arial"/>
                      <w:lang w:val="en-US"/>
                    </w:rPr>
                  </w:pPr>
                  <w:r w:rsidRPr="002B45A2">
                    <w:rPr>
                      <w:rFonts w:eastAsia="Times New Roman" w:cs="Arial"/>
                      <w:lang w:val="en-US"/>
                    </w:rPr>
                    <w:t>The RTO is unable to continue to deliver the course as agreed.</w:t>
                  </w:r>
                </w:p>
              </w:tc>
              <w:tc>
                <w:tcPr>
                  <w:tcW w:w="2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62DD28" w14:textId="77777777" w:rsidR="006F62DE" w:rsidRPr="002B45A2" w:rsidRDefault="006F62DE" w:rsidP="006F62DE">
                  <w:pPr>
                    <w:spacing w:after="0" w:line="240" w:lineRule="auto"/>
                    <w:rPr>
                      <w:rFonts w:eastAsia="Times New Roman" w:cs="Arial"/>
                      <w:lang w:val="en-US"/>
                    </w:rPr>
                  </w:pPr>
                  <w:r w:rsidRPr="002B45A2">
                    <w:rPr>
                      <w:rFonts w:eastAsia="Times New Roman" w:cs="Arial"/>
                      <w:lang w:val="en-US"/>
                    </w:rPr>
                    <w:t>Full refund or alternative placement in a course relevant to original enrolment</w:t>
                  </w:r>
                </w:p>
              </w:tc>
            </w:tr>
          </w:tbl>
          <w:p w14:paraId="7772A6F0" w14:textId="77777777" w:rsidR="006F62DE" w:rsidRDefault="006F62DE" w:rsidP="006F62DE">
            <w:pPr>
              <w:rPr>
                <w:lang w:val="en-US"/>
              </w:rPr>
            </w:pPr>
          </w:p>
          <w:tbl>
            <w:tblPr>
              <w:tblW w:w="6869" w:type="dxa"/>
              <w:tblInd w:w="175" w:type="dxa"/>
              <w:tblLayout w:type="fixed"/>
              <w:tblCellMar>
                <w:left w:w="0" w:type="dxa"/>
                <w:right w:w="0" w:type="dxa"/>
              </w:tblCellMar>
              <w:tblLook w:val="04A0" w:firstRow="1" w:lastRow="0" w:firstColumn="1" w:lastColumn="0" w:noHBand="0" w:noVBand="1"/>
            </w:tblPr>
            <w:tblGrid>
              <w:gridCol w:w="2795"/>
              <w:gridCol w:w="4074"/>
            </w:tblGrid>
            <w:tr w:rsidR="006F62DE" w:rsidRPr="002B45A2" w14:paraId="31D2451C" w14:textId="77777777" w:rsidTr="00350A22">
              <w:trPr>
                <w:trHeight w:val="249"/>
              </w:trPr>
              <w:tc>
                <w:tcPr>
                  <w:tcW w:w="6869" w:type="dxa"/>
                  <w:gridSpan w:val="2"/>
                  <w:tcBorders>
                    <w:top w:val="single" w:sz="8" w:space="0" w:color="auto"/>
                    <w:left w:val="single" w:sz="8" w:space="0" w:color="auto"/>
                    <w:bottom w:val="single" w:sz="8" w:space="0" w:color="auto"/>
                    <w:right w:val="single" w:sz="8" w:space="0" w:color="auto"/>
                  </w:tcBorders>
                  <w:shd w:val="clear" w:color="auto" w:fill="BCD6EE"/>
                  <w:tcMar>
                    <w:top w:w="0" w:type="dxa"/>
                    <w:left w:w="108" w:type="dxa"/>
                    <w:bottom w:w="0" w:type="dxa"/>
                    <w:right w:w="108" w:type="dxa"/>
                  </w:tcMar>
                  <w:hideMark/>
                </w:tcPr>
                <w:p w14:paraId="64B29385" w14:textId="6BB049F2" w:rsidR="006F62DE" w:rsidRPr="002B45A2" w:rsidRDefault="001700F5" w:rsidP="006F62DE">
                  <w:pPr>
                    <w:spacing w:after="0" w:line="240" w:lineRule="auto"/>
                    <w:jc w:val="center"/>
                    <w:rPr>
                      <w:rFonts w:eastAsia="Calibri" w:cs="Arial"/>
                      <w:lang w:eastAsia="en-AU"/>
                    </w:rPr>
                  </w:pPr>
                  <w:r w:rsidRPr="001700F5">
                    <w:rPr>
                      <w:rFonts w:eastAsia="Times New Roman" w:cs="Arial"/>
                      <w:b/>
                      <w:bCs/>
                      <w:lang w:val="en-US"/>
                    </w:rPr>
                    <w:t>Outline of Refund Arrangements</w:t>
                  </w:r>
                  <w:r>
                    <w:rPr>
                      <w:rFonts w:eastAsia="Times New Roman" w:cs="Arial"/>
                      <w:b/>
                      <w:bCs/>
                      <w:lang w:val="en-US"/>
                    </w:rPr>
                    <w:t xml:space="preserve"> (Courses)</w:t>
                  </w:r>
                </w:p>
              </w:tc>
            </w:tr>
            <w:tr w:rsidR="006F62DE" w:rsidRPr="002B45A2" w14:paraId="086F32CC" w14:textId="77777777" w:rsidTr="00350A22">
              <w:trPr>
                <w:trHeight w:val="378"/>
              </w:trPr>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21D4F" w14:textId="77777777" w:rsidR="006F62DE" w:rsidRPr="002B45A2" w:rsidRDefault="006F62DE" w:rsidP="006F62DE">
                  <w:pPr>
                    <w:spacing w:after="0" w:line="240" w:lineRule="auto"/>
                    <w:rPr>
                      <w:rFonts w:eastAsia="Times New Roman" w:cs="Arial"/>
                      <w:lang w:eastAsia="en-AU"/>
                    </w:rPr>
                  </w:pPr>
                  <w:r>
                    <w:rPr>
                      <w:rFonts w:eastAsia="Times New Roman" w:cs="Arial"/>
                      <w:lang w:eastAsia="en-AU"/>
                    </w:rPr>
                    <w:t>Cancellation by student/client</w:t>
                  </w:r>
                  <w:r w:rsidRPr="002B45A2">
                    <w:rPr>
                      <w:rFonts w:eastAsia="Times New Roman" w:cs="Arial"/>
                      <w:lang w:eastAsia="en-AU"/>
                    </w:rPr>
                    <w:t xml:space="preserve"> </w:t>
                  </w:r>
                  <w:r>
                    <w:rPr>
                      <w:rFonts w:eastAsia="Times New Roman" w:cs="Arial"/>
                      <w:lang w:eastAsia="en-AU"/>
                    </w:rPr>
                    <w:t>with more than 5 business days’ notice</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B4D3E" w14:textId="77777777" w:rsidR="006F62DE" w:rsidRPr="002B45A2" w:rsidRDefault="006F62DE" w:rsidP="006F62DE">
                  <w:pPr>
                    <w:spacing w:after="0" w:line="240" w:lineRule="auto"/>
                    <w:rPr>
                      <w:rFonts w:eastAsia="Times New Roman" w:cs="Arial"/>
                      <w:lang w:eastAsia="en-AU"/>
                    </w:rPr>
                  </w:pPr>
                  <w:r w:rsidRPr="002B45A2">
                    <w:rPr>
                      <w:rFonts w:eastAsia="Times New Roman" w:cs="Arial"/>
                      <w:lang w:eastAsia="en-AU"/>
                    </w:rPr>
                    <w:t>Full refund or alternative placement in a course relevant to original enrolment.</w:t>
                  </w:r>
                </w:p>
              </w:tc>
            </w:tr>
            <w:tr w:rsidR="006F62DE" w:rsidRPr="002B45A2" w14:paraId="0E321069" w14:textId="77777777" w:rsidTr="00350A22">
              <w:trPr>
                <w:trHeight w:val="378"/>
              </w:trPr>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FC6579" w14:textId="77777777" w:rsidR="006F62DE" w:rsidRPr="002B45A2" w:rsidRDefault="006F62DE" w:rsidP="006F62DE">
                  <w:pPr>
                    <w:spacing w:after="0" w:line="240" w:lineRule="auto"/>
                    <w:rPr>
                      <w:rFonts w:eastAsia="Times New Roman" w:cs="Arial"/>
                      <w:lang w:eastAsia="en-AU"/>
                    </w:rPr>
                  </w:pPr>
                  <w:r>
                    <w:rPr>
                      <w:rFonts w:eastAsia="Times New Roman" w:cs="Arial"/>
                      <w:lang w:eastAsia="en-AU"/>
                    </w:rPr>
                    <w:t>Cancellation by student/client with less than 5 business days’ notice</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69CD909F" w14:textId="77777777" w:rsidR="006F62DE" w:rsidRPr="002B45A2" w:rsidRDefault="006F62DE" w:rsidP="006F62DE">
                  <w:pPr>
                    <w:spacing w:after="0" w:line="240" w:lineRule="auto"/>
                    <w:rPr>
                      <w:rFonts w:eastAsia="Times New Roman" w:cs="Arial"/>
                      <w:lang w:eastAsia="en-AU"/>
                    </w:rPr>
                  </w:pPr>
                  <w:r>
                    <w:rPr>
                      <w:rFonts w:eastAsia="Times New Roman" w:cs="Arial"/>
                      <w:lang w:eastAsia="en-AU"/>
                    </w:rPr>
                    <w:t>No refund*</w:t>
                  </w:r>
                </w:p>
              </w:tc>
            </w:tr>
            <w:tr w:rsidR="006F62DE" w:rsidRPr="002B45A2" w14:paraId="25082281" w14:textId="77777777" w:rsidTr="00350A22">
              <w:trPr>
                <w:trHeight w:val="378"/>
              </w:trPr>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AC4E28" w14:textId="77777777" w:rsidR="006F62DE" w:rsidRDefault="006F62DE" w:rsidP="006F62DE">
                  <w:pPr>
                    <w:spacing w:after="0" w:line="240" w:lineRule="auto"/>
                    <w:rPr>
                      <w:rFonts w:eastAsia="Times New Roman" w:cs="Arial"/>
                      <w:lang w:eastAsia="en-AU"/>
                    </w:rPr>
                  </w:pPr>
                  <w:r>
                    <w:rPr>
                      <w:rFonts w:eastAsia="Times New Roman" w:cs="Arial"/>
                      <w:lang w:eastAsia="en-AU"/>
                    </w:rPr>
                    <w:t>Non-attendance to course without prior notification</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3A3F2F58" w14:textId="77777777" w:rsidR="006F62DE" w:rsidRDefault="006F62DE" w:rsidP="006F62DE">
                  <w:pPr>
                    <w:spacing w:after="0" w:line="240" w:lineRule="auto"/>
                    <w:rPr>
                      <w:rFonts w:eastAsia="Times New Roman" w:cs="Arial"/>
                      <w:lang w:eastAsia="en-AU"/>
                    </w:rPr>
                  </w:pPr>
                  <w:r>
                    <w:rPr>
                      <w:rFonts w:eastAsia="Times New Roman" w:cs="Arial"/>
                      <w:lang w:eastAsia="en-AU"/>
                    </w:rPr>
                    <w:t>No refund*</w:t>
                  </w:r>
                </w:p>
              </w:tc>
            </w:tr>
            <w:tr w:rsidR="006F62DE" w:rsidRPr="002B45A2" w14:paraId="531C530D" w14:textId="77777777" w:rsidTr="00350A22">
              <w:trPr>
                <w:trHeight w:val="378"/>
              </w:trPr>
              <w:tc>
                <w:tcPr>
                  <w:tcW w:w="27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0790B" w14:textId="77777777" w:rsidR="006F62DE" w:rsidRPr="002B45A2" w:rsidRDefault="006F62DE" w:rsidP="006F62DE">
                  <w:pPr>
                    <w:spacing w:after="0" w:line="240" w:lineRule="auto"/>
                    <w:rPr>
                      <w:rFonts w:eastAsia="Times New Roman" w:cs="Arial"/>
                      <w:lang w:eastAsia="en-AU"/>
                    </w:rPr>
                  </w:pPr>
                  <w:r w:rsidRPr="002B45A2">
                    <w:rPr>
                      <w:rFonts w:eastAsia="Times New Roman" w:cs="Arial"/>
                      <w:lang w:eastAsia="en-AU"/>
                    </w:rPr>
                    <w:t>Withdrawal after course commencement</w:t>
                  </w:r>
                </w:p>
              </w:tc>
              <w:tc>
                <w:tcPr>
                  <w:tcW w:w="4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06E18" w14:textId="77777777" w:rsidR="006F62DE" w:rsidRPr="002B45A2" w:rsidRDefault="006F62DE" w:rsidP="006F62DE">
                  <w:pPr>
                    <w:spacing w:after="0" w:line="240" w:lineRule="auto"/>
                    <w:rPr>
                      <w:rFonts w:eastAsia="Times New Roman" w:cs="Arial"/>
                      <w:lang w:eastAsia="en-AU"/>
                    </w:rPr>
                  </w:pPr>
                  <w:r w:rsidRPr="002B45A2">
                    <w:rPr>
                      <w:rFonts w:eastAsia="Times New Roman" w:cs="Arial"/>
                      <w:lang w:eastAsia="en-AU"/>
                    </w:rPr>
                    <w:t>No refund*</w:t>
                  </w:r>
                </w:p>
              </w:tc>
            </w:tr>
          </w:tbl>
          <w:p w14:paraId="571550CC" w14:textId="77777777" w:rsidR="006F62DE" w:rsidRDefault="006F62DE" w:rsidP="006F62DE">
            <w:pPr>
              <w:rPr>
                <w:lang w:val="en-US"/>
              </w:rPr>
            </w:pPr>
          </w:p>
          <w:tbl>
            <w:tblPr>
              <w:tblW w:w="6869" w:type="dxa"/>
              <w:tblInd w:w="175" w:type="dxa"/>
              <w:tblLayout w:type="fixed"/>
              <w:tblCellMar>
                <w:left w:w="0" w:type="dxa"/>
                <w:right w:w="0" w:type="dxa"/>
              </w:tblCellMar>
              <w:tblLook w:val="04A0" w:firstRow="1" w:lastRow="0" w:firstColumn="1" w:lastColumn="0" w:noHBand="0" w:noVBand="1"/>
            </w:tblPr>
            <w:tblGrid>
              <w:gridCol w:w="4186"/>
              <w:gridCol w:w="2683"/>
            </w:tblGrid>
            <w:tr w:rsidR="006F62DE" w:rsidRPr="002B45A2" w14:paraId="36D31464" w14:textId="77777777" w:rsidTr="00350A22">
              <w:trPr>
                <w:trHeight w:val="364"/>
              </w:trPr>
              <w:tc>
                <w:tcPr>
                  <w:tcW w:w="6869" w:type="dxa"/>
                  <w:gridSpan w:val="2"/>
                  <w:tcBorders>
                    <w:top w:val="single" w:sz="8" w:space="0" w:color="auto"/>
                    <w:left w:val="single" w:sz="8" w:space="0" w:color="auto"/>
                    <w:bottom w:val="single" w:sz="8" w:space="0" w:color="auto"/>
                    <w:right w:val="single" w:sz="8" w:space="0" w:color="auto"/>
                  </w:tcBorders>
                  <w:shd w:val="clear" w:color="auto" w:fill="BCD6EE"/>
                  <w:tcMar>
                    <w:top w:w="0" w:type="dxa"/>
                    <w:left w:w="108" w:type="dxa"/>
                    <w:bottom w:w="0" w:type="dxa"/>
                    <w:right w:w="108" w:type="dxa"/>
                  </w:tcMar>
                  <w:hideMark/>
                </w:tcPr>
                <w:p w14:paraId="67C9767A" w14:textId="77777777" w:rsidR="006F62DE" w:rsidRPr="002B45A2" w:rsidRDefault="006F62DE" w:rsidP="006F62DE">
                  <w:pPr>
                    <w:spacing w:after="0" w:line="240" w:lineRule="auto"/>
                    <w:jc w:val="center"/>
                    <w:rPr>
                      <w:rFonts w:eastAsia="Calibri" w:cs="Arial"/>
                      <w:lang w:eastAsia="en-AU"/>
                    </w:rPr>
                  </w:pPr>
                  <w:r w:rsidRPr="002B45A2">
                    <w:rPr>
                      <w:rFonts w:eastAsia="Times New Roman" w:cs="Arial"/>
                      <w:b/>
                      <w:bCs/>
                      <w:lang w:eastAsia="en-AU"/>
                    </w:rPr>
                    <w:t>Outline of Refund Arrangements (Full Qualification)</w:t>
                  </w:r>
                </w:p>
              </w:tc>
            </w:tr>
            <w:tr w:rsidR="006F62DE" w:rsidRPr="002B45A2" w14:paraId="48B3DB26" w14:textId="77777777" w:rsidTr="00350A22">
              <w:trPr>
                <w:trHeight w:val="552"/>
              </w:trPr>
              <w:tc>
                <w:tcPr>
                  <w:tcW w:w="41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213A6" w14:textId="77777777" w:rsidR="006F62DE" w:rsidRPr="002B45A2" w:rsidRDefault="006F62DE" w:rsidP="006F62DE">
                  <w:pPr>
                    <w:spacing w:after="0" w:line="240" w:lineRule="auto"/>
                    <w:rPr>
                      <w:rFonts w:eastAsia="Times New Roman" w:cs="Arial"/>
                      <w:lang w:eastAsia="en-AU"/>
                    </w:rPr>
                  </w:pPr>
                  <w:r w:rsidRPr="002B45A2">
                    <w:rPr>
                      <w:rFonts w:eastAsia="Times New Roman" w:cs="Arial"/>
                      <w:lang w:eastAsia="en-AU"/>
                    </w:rPr>
                    <w:t>Withdrawal prior to agreed start date</w:t>
                  </w:r>
                </w:p>
              </w:tc>
              <w:tc>
                <w:tcPr>
                  <w:tcW w:w="2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8A08B" w14:textId="77777777" w:rsidR="006F62DE" w:rsidRPr="002B45A2" w:rsidRDefault="006F62DE" w:rsidP="006F62DE">
                  <w:pPr>
                    <w:spacing w:after="0" w:line="240" w:lineRule="auto"/>
                    <w:rPr>
                      <w:rFonts w:eastAsia="Times New Roman" w:cs="Arial"/>
                      <w:lang w:eastAsia="en-AU"/>
                    </w:rPr>
                  </w:pPr>
                  <w:r w:rsidRPr="002B45A2">
                    <w:rPr>
                      <w:rFonts w:eastAsia="Times New Roman" w:cs="Arial"/>
                      <w:lang w:eastAsia="en-AU"/>
                    </w:rPr>
                    <w:t>Full refund</w:t>
                  </w:r>
                </w:p>
              </w:tc>
            </w:tr>
            <w:tr w:rsidR="006F62DE" w:rsidRPr="002B45A2" w14:paraId="07BF05F5" w14:textId="77777777" w:rsidTr="00350A22">
              <w:trPr>
                <w:trHeight w:val="552"/>
              </w:trPr>
              <w:tc>
                <w:tcPr>
                  <w:tcW w:w="41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EB14CD" w14:textId="47A04530" w:rsidR="006F62DE" w:rsidRPr="002B45A2" w:rsidRDefault="006F62DE" w:rsidP="006F62DE">
                  <w:pPr>
                    <w:spacing w:after="0" w:line="240" w:lineRule="auto"/>
                    <w:rPr>
                      <w:rFonts w:eastAsia="Times New Roman" w:cs="Arial"/>
                      <w:lang w:eastAsia="en-AU"/>
                    </w:rPr>
                  </w:pPr>
                  <w:r w:rsidRPr="002B45A2">
                    <w:rPr>
                      <w:rFonts w:eastAsia="Times New Roman" w:cs="Arial"/>
                      <w:lang w:eastAsia="en-AU"/>
                    </w:rPr>
                    <w:t xml:space="preserve">Withdrawal </w:t>
                  </w:r>
                  <w:r w:rsidR="00492961">
                    <w:rPr>
                      <w:rFonts w:eastAsia="Times New Roman" w:cs="Arial"/>
                      <w:lang w:eastAsia="en-AU"/>
                    </w:rPr>
                    <w:t>after course commencement</w:t>
                  </w:r>
                </w:p>
              </w:tc>
              <w:tc>
                <w:tcPr>
                  <w:tcW w:w="2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9C7B3" w14:textId="1957238E" w:rsidR="006F62DE" w:rsidRPr="002B45A2" w:rsidRDefault="001700F5" w:rsidP="006F62DE">
                  <w:pPr>
                    <w:spacing w:after="0" w:line="240" w:lineRule="auto"/>
                    <w:rPr>
                      <w:rFonts w:eastAsia="Times New Roman" w:cs="Arial"/>
                      <w:lang w:eastAsia="en-AU"/>
                    </w:rPr>
                  </w:pPr>
                  <w:r>
                    <w:rPr>
                      <w:rFonts w:eastAsia="Times New Roman" w:cs="Arial"/>
                      <w:lang w:eastAsia="en-AU"/>
                    </w:rPr>
                    <w:t>Partial refund (</w:t>
                  </w:r>
                  <w:r w:rsidR="00492961">
                    <w:rPr>
                      <w:rFonts w:eastAsia="Times New Roman" w:cs="Arial"/>
                      <w:lang w:eastAsia="en-AU"/>
                    </w:rPr>
                    <w:t>Any blocks of training that haven’t been commenced will be refunded in full)</w:t>
                  </w:r>
                </w:p>
              </w:tc>
            </w:tr>
          </w:tbl>
          <w:p w14:paraId="57777BA7" w14:textId="31063B15" w:rsidR="006F62DE" w:rsidRPr="006F62DE" w:rsidRDefault="006F62DE" w:rsidP="006F62DE">
            <w:pPr>
              <w:rPr>
                <w:lang w:val="en-US"/>
              </w:rPr>
            </w:pPr>
          </w:p>
        </w:tc>
        <w:tc>
          <w:tcPr>
            <w:tcW w:w="1937" w:type="dxa"/>
          </w:tcPr>
          <w:p w14:paraId="1DCFA397" w14:textId="6078277D" w:rsidR="003A2394" w:rsidRPr="00260A46" w:rsidRDefault="00492961" w:rsidP="00B320BF">
            <w:pPr>
              <w:pStyle w:val="ListParagraph"/>
              <w:numPr>
                <w:ilvl w:val="0"/>
                <w:numId w:val="1"/>
              </w:numPr>
              <w:spacing w:before="40" w:after="40"/>
              <w:rPr>
                <w:lang w:val="en-US"/>
              </w:rPr>
            </w:pPr>
            <w:r>
              <w:rPr>
                <w:lang w:val="en-US"/>
              </w:rPr>
              <w:t>Administration team are aware of the refund arrangements</w:t>
            </w:r>
          </w:p>
        </w:tc>
      </w:tr>
      <w:tr w:rsidR="006F62DE" w14:paraId="0433066A" w14:textId="77777777" w:rsidTr="00350A22">
        <w:trPr>
          <w:trHeight w:val="70"/>
        </w:trPr>
        <w:tc>
          <w:tcPr>
            <w:tcW w:w="495" w:type="dxa"/>
          </w:tcPr>
          <w:p w14:paraId="3DE66D32" w14:textId="1E4439E5" w:rsidR="006F62DE" w:rsidRDefault="00E50016" w:rsidP="00B320BF">
            <w:pPr>
              <w:spacing w:before="40" w:after="40"/>
              <w:jc w:val="center"/>
              <w:rPr>
                <w:lang w:val="en-US"/>
              </w:rPr>
            </w:pPr>
            <w:r>
              <w:rPr>
                <w:lang w:val="en-US"/>
              </w:rPr>
              <w:t>9</w:t>
            </w:r>
            <w:r w:rsidR="001700F5">
              <w:rPr>
                <w:lang w:val="en-US"/>
              </w:rPr>
              <w:t>.2</w:t>
            </w:r>
          </w:p>
        </w:tc>
        <w:tc>
          <w:tcPr>
            <w:tcW w:w="1198" w:type="dxa"/>
          </w:tcPr>
          <w:p w14:paraId="4BF7DE6C" w14:textId="75FDA9D0" w:rsidR="006F62DE" w:rsidRDefault="003B54D2" w:rsidP="006F62DE">
            <w:pPr>
              <w:spacing w:before="40" w:after="40"/>
              <w:rPr>
                <w:lang w:val="en-US"/>
              </w:rPr>
            </w:pPr>
            <w:r>
              <w:rPr>
                <w:lang w:val="en-US"/>
              </w:rPr>
              <w:t>COO</w:t>
            </w:r>
          </w:p>
        </w:tc>
        <w:tc>
          <w:tcPr>
            <w:tcW w:w="7280" w:type="dxa"/>
          </w:tcPr>
          <w:p w14:paraId="6CCF95CA" w14:textId="299347ED" w:rsidR="00794325" w:rsidRDefault="001700F5" w:rsidP="001700F5">
            <w:pPr>
              <w:rPr>
                <w:rFonts w:eastAsia="Times New Roman" w:cs="Arial"/>
                <w:lang w:eastAsia="en-AU"/>
              </w:rPr>
            </w:pPr>
            <w:r w:rsidRPr="001700F5">
              <w:rPr>
                <w:rFonts w:eastAsia="Times New Roman" w:cs="Arial"/>
                <w:lang w:eastAsia="en-AU"/>
              </w:rPr>
              <w:t>Students may have extenuating circumstances that prevent them from attending scheduled course dates that may include but are not limited to illness, family or personal matters, pandemic related matters</w:t>
            </w:r>
            <w:r w:rsidR="00794325">
              <w:rPr>
                <w:rFonts w:eastAsia="Times New Roman" w:cs="Arial"/>
                <w:lang w:eastAsia="en-AU"/>
              </w:rPr>
              <w:t xml:space="preserve">, </w:t>
            </w:r>
            <w:r w:rsidRPr="001700F5">
              <w:rPr>
                <w:rFonts w:eastAsia="Times New Roman" w:cs="Arial"/>
                <w:lang w:eastAsia="en-AU"/>
              </w:rPr>
              <w:t xml:space="preserve">or other reasons that are out of the ordinary. Where evidence can be successfully provided to </w:t>
            </w:r>
            <w:r w:rsidRPr="001700F5">
              <w:rPr>
                <w:rFonts w:eastAsia="Times New Roman" w:cs="Arial"/>
                <w:lang w:eastAsia="en-AU"/>
              </w:rPr>
              <w:lastRenderedPageBreak/>
              <w:t xml:space="preserve">support the student’s circumstances, course fees may either be transferred to the next available course where applicable, or a refund of unused course fees will be issued. </w:t>
            </w:r>
          </w:p>
          <w:p w14:paraId="3E86F7BA" w14:textId="77777777" w:rsidR="00794325" w:rsidRDefault="00794325" w:rsidP="001700F5">
            <w:pPr>
              <w:rPr>
                <w:rFonts w:eastAsia="Times New Roman" w:cs="Arial"/>
                <w:lang w:eastAsia="en-AU"/>
              </w:rPr>
            </w:pPr>
          </w:p>
          <w:p w14:paraId="27D62EF4" w14:textId="72B25580" w:rsidR="001700F5" w:rsidRDefault="001700F5" w:rsidP="001700F5">
            <w:pPr>
              <w:rPr>
                <w:rFonts w:eastAsia="Times New Roman" w:cs="Arial"/>
                <w:lang w:eastAsia="en-AU"/>
              </w:rPr>
            </w:pPr>
            <w:r w:rsidRPr="001700F5">
              <w:rPr>
                <w:rFonts w:eastAsia="Times New Roman" w:cs="Arial"/>
                <w:lang w:eastAsia="en-AU"/>
              </w:rPr>
              <w:t xml:space="preserve">This decision of assessing the extenuating circumstances rests with the </w:t>
            </w:r>
            <w:r w:rsidR="003B54D2">
              <w:rPr>
                <w:rFonts w:eastAsia="Times New Roman" w:cs="Arial"/>
                <w:lang w:eastAsia="en-AU"/>
              </w:rPr>
              <w:t>COO</w:t>
            </w:r>
            <w:r w:rsidRPr="001700F5">
              <w:rPr>
                <w:rFonts w:eastAsia="Times New Roman" w:cs="Arial"/>
                <w:lang w:eastAsia="en-AU"/>
              </w:rPr>
              <w:t xml:space="preserve"> and shall be assessed on a case by case situation.</w:t>
            </w:r>
          </w:p>
          <w:p w14:paraId="7F1CA51B" w14:textId="77777777" w:rsidR="006F62DE" w:rsidRPr="002B45A2" w:rsidRDefault="006F62DE" w:rsidP="00794325">
            <w:pPr>
              <w:rPr>
                <w:rFonts w:eastAsia="Times New Roman" w:cs="Arial"/>
                <w:b/>
                <w:bCs/>
                <w:lang w:val="en-US"/>
              </w:rPr>
            </w:pPr>
          </w:p>
        </w:tc>
        <w:tc>
          <w:tcPr>
            <w:tcW w:w="1937" w:type="dxa"/>
          </w:tcPr>
          <w:p w14:paraId="08F6EEC7" w14:textId="68A34EC6" w:rsidR="006F62DE" w:rsidRPr="00260A46" w:rsidRDefault="003B54D2" w:rsidP="00B320BF">
            <w:pPr>
              <w:pStyle w:val="ListParagraph"/>
              <w:numPr>
                <w:ilvl w:val="0"/>
                <w:numId w:val="1"/>
              </w:numPr>
              <w:spacing w:before="40" w:after="40"/>
              <w:rPr>
                <w:lang w:val="en-US"/>
              </w:rPr>
            </w:pPr>
            <w:r>
              <w:rPr>
                <w:lang w:val="en-US"/>
              </w:rPr>
              <w:lastRenderedPageBreak/>
              <w:t>COO</w:t>
            </w:r>
            <w:r w:rsidR="00492961">
              <w:rPr>
                <w:lang w:val="en-US"/>
              </w:rPr>
              <w:t xml:space="preserve"> to determine if a refund is to be approved</w:t>
            </w:r>
          </w:p>
        </w:tc>
      </w:tr>
    </w:tbl>
    <w:p w14:paraId="1370F7EF" w14:textId="77777777" w:rsidR="003A2394" w:rsidRPr="003A2394" w:rsidRDefault="003A2394" w:rsidP="003A2394">
      <w:pPr>
        <w:rPr>
          <w:highlight w:val="yellow"/>
        </w:rPr>
      </w:pPr>
    </w:p>
    <w:tbl>
      <w:tblPr>
        <w:tblStyle w:val="TableGrid"/>
        <w:tblW w:w="109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95"/>
        <w:gridCol w:w="1198"/>
        <w:gridCol w:w="7280"/>
        <w:gridCol w:w="1937"/>
      </w:tblGrid>
      <w:tr w:rsidR="00ED41D3" w:rsidRPr="004964E6" w14:paraId="18AB88A9" w14:textId="77777777" w:rsidTr="00CC0CBB">
        <w:tc>
          <w:tcPr>
            <w:tcW w:w="10910" w:type="dxa"/>
            <w:gridSpan w:val="4"/>
            <w:shd w:val="clear" w:color="auto" w:fill="4F81BD"/>
          </w:tcPr>
          <w:p w14:paraId="59226C8F" w14:textId="6513DEBD" w:rsidR="00ED41D3" w:rsidRPr="004964E6" w:rsidRDefault="00ED41D3" w:rsidP="00CC0CBB">
            <w:pPr>
              <w:spacing w:before="40" w:after="40"/>
              <w:rPr>
                <w:rFonts w:asciiTheme="majorHAnsi" w:hAnsiTheme="majorHAnsi" w:cstheme="majorHAnsi"/>
                <w:b/>
                <w:bCs/>
                <w:color w:val="FFFFFF" w:themeColor="background1"/>
                <w:sz w:val="24"/>
                <w:szCs w:val="24"/>
                <w:lang w:val="en-US"/>
              </w:rPr>
            </w:pPr>
            <w:r>
              <w:rPr>
                <w:rFonts w:asciiTheme="majorHAnsi" w:hAnsiTheme="majorHAnsi" w:cstheme="majorHAnsi"/>
                <w:b/>
                <w:bCs/>
                <w:color w:val="FFFFFF" w:themeColor="background1"/>
                <w:sz w:val="24"/>
                <w:szCs w:val="24"/>
                <w:lang w:val="en-US"/>
              </w:rPr>
              <w:t>Cooling Off Period</w:t>
            </w:r>
          </w:p>
        </w:tc>
      </w:tr>
      <w:tr w:rsidR="00ED41D3" w:rsidRPr="00FA4D73" w14:paraId="68304BEE" w14:textId="77777777" w:rsidTr="00CC0CBB">
        <w:tc>
          <w:tcPr>
            <w:tcW w:w="495" w:type="dxa"/>
            <w:shd w:val="clear" w:color="auto" w:fill="BCD6EE"/>
          </w:tcPr>
          <w:p w14:paraId="07A685A7" w14:textId="77777777" w:rsidR="00ED41D3" w:rsidRPr="00FA4D73" w:rsidRDefault="00ED41D3" w:rsidP="00CC0CBB">
            <w:pPr>
              <w:spacing w:before="40" w:after="40"/>
              <w:jc w:val="center"/>
              <w:rPr>
                <w:rFonts w:asciiTheme="majorHAnsi" w:hAnsiTheme="majorHAnsi" w:cstheme="majorHAnsi"/>
                <w:b/>
                <w:bCs/>
                <w:lang w:val="en-US"/>
              </w:rPr>
            </w:pPr>
            <w:r>
              <w:rPr>
                <w:rFonts w:asciiTheme="majorHAnsi" w:hAnsiTheme="majorHAnsi" w:cstheme="majorHAnsi"/>
                <w:b/>
                <w:bCs/>
                <w:lang w:val="en-US"/>
              </w:rPr>
              <w:t>#</w:t>
            </w:r>
          </w:p>
        </w:tc>
        <w:tc>
          <w:tcPr>
            <w:tcW w:w="1198" w:type="dxa"/>
            <w:shd w:val="clear" w:color="auto" w:fill="BCD6EE"/>
          </w:tcPr>
          <w:p w14:paraId="1A620B5F" w14:textId="77777777" w:rsidR="00ED41D3" w:rsidRPr="00FA4D73" w:rsidRDefault="00ED41D3" w:rsidP="00CC0CBB">
            <w:pPr>
              <w:spacing w:before="40" w:after="40"/>
              <w:rPr>
                <w:rFonts w:asciiTheme="majorHAnsi" w:hAnsiTheme="majorHAnsi" w:cstheme="majorHAnsi"/>
                <w:b/>
                <w:bCs/>
                <w:lang w:val="en-US"/>
              </w:rPr>
            </w:pPr>
            <w:r w:rsidRPr="00FA4D73">
              <w:rPr>
                <w:rFonts w:asciiTheme="majorHAnsi" w:hAnsiTheme="majorHAnsi" w:cstheme="majorHAnsi"/>
                <w:b/>
                <w:bCs/>
                <w:lang w:val="en-US"/>
              </w:rPr>
              <w:t>Who</w:t>
            </w:r>
          </w:p>
        </w:tc>
        <w:tc>
          <w:tcPr>
            <w:tcW w:w="7280" w:type="dxa"/>
            <w:shd w:val="clear" w:color="auto" w:fill="BCD6EE"/>
          </w:tcPr>
          <w:p w14:paraId="3E5AFBBA" w14:textId="77777777" w:rsidR="00ED41D3" w:rsidRPr="00FA4D73" w:rsidRDefault="00ED41D3" w:rsidP="00CC0CBB">
            <w:pPr>
              <w:spacing w:before="40" w:after="40"/>
              <w:rPr>
                <w:rFonts w:asciiTheme="majorHAnsi" w:hAnsiTheme="majorHAnsi" w:cstheme="majorHAnsi"/>
                <w:b/>
                <w:bCs/>
                <w:lang w:val="en-US"/>
              </w:rPr>
            </w:pPr>
            <w:r w:rsidRPr="00FA4D73">
              <w:rPr>
                <w:rFonts w:asciiTheme="majorHAnsi" w:hAnsiTheme="majorHAnsi" w:cstheme="majorHAnsi"/>
                <w:b/>
                <w:bCs/>
                <w:lang w:val="en-US"/>
              </w:rPr>
              <w:t>Actions</w:t>
            </w:r>
          </w:p>
        </w:tc>
        <w:tc>
          <w:tcPr>
            <w:tcW w:w="1937" w:type="dxa"/>
            <w:shd w:val="clear" w:color="auto" w:fill="BCD6EE"/>
          </w:tcPr>
          <w:p w14:paraId="4377DB99" w14:textId="77777777" w:rsidR="00ED41D3" w:rsidRPr="00FA4D73" w:rsidRDefault="00ED41D3" w:rsidP="00CC0CBB">
            <w:pPr>
              <w:spacing w:before="40" w:after="40"/>
              <w:rPr>
                <w:rFonts w:asciiTheme="majorHAnsi" w:hAnsiTheme="majorHAnsi" w:cstheme="majorHAnsi"/>
                <w:b/>
                <w:bCs/>
                <w:lang w:val="en-US"/>
              </w:rPr>
            </w:pPr>
            <w:r w:rsidRPr="00FA4D73">
              <w:rPr>
                <w:rFonts w:asciiTheme="majorHAnsi" w:hAnsiTheme="majorHAnsi" w:cstheme="majorHAnsi"/>
                <w:b/>
                <w:bCs/>
                <w:lang w:val="en-US"/>
              </w:rPr>
              <w:t>Outcome</w:t>
            </w:r>
          </w:p>
        </w:tc>
      </w:tr>
      <w:tr w:rsidR="00ED41D3" w:rsidRPr="00260A46" w14:paraId="79A25A7A" w14:textId="77777777" w:rsidTr="00CC0CBB">
        <w:trPr>
          <w:trHeight w:val="70"/>
        </w:trPr>
        <w:tc>
          <w:tcPr>
            <w:tcW w:w="495" w:type="dxa"/>
          </w:tcPr>
          <w:p w14:paraId="1FDDD104" w14:textId="3EA62321" w:rsidR="00ED41D3" w:rsidRDefault="00ED41D3" w:rsidP="00CC0CBB">
            <w:pPr>
              <w:spacing w:before="40" w:after="40"/>
              <w:jc w:val="center"/>
              <w:rPr>
                <w:lang w:val="en-US"/>
              </w:rPr>
            </w:pPr>
            <w:r>
              <w:rPr>
                <w:lang w:val="en-US"/>
              </w:rPr>
              <w:t>10.1</w:t>
            </w:r>
          </w:p>
        </w:tc>
        <w:tc>
          <w:tcPr>
            <w:tcW w:w="1198" w:type="dxa"/>
          </w:tcPr>
          <w:p w14:paraId="1BA83AFB" w14:textId="77777777" w:rsidR="00ED41D3" w:rsidRDefault="00ED41D3" w:rsidP="00CC0CBB">
            <w:pPr>
              <w:spacing w:before="40" w:after="40"/>
              <w:rPr>
                <w:lang w:val="en-US"/>
              </w:rPr>
            </w:pPr>
            <w:r>
              <w:rPr>
                <w:lang w:val="en-US"/>
              </w:rPr>
              <w:t>COO</w:t>
            </w:r>
          </w:p>
        </w:tc>
        <w:tc>
          <w:tcPr>
            <w:tcW w:w="7280" w:type="dxa"/>
          </w:tcPr>
          <w:p w14:paraId="1FFC012B" w14:textId="77777777" w:rsidR="00ED41D3" w:rsidRPr="00ED41D3" w:rsidRDefault="00ED41D3" w:rsidP="00CC0CBB">
            <w:pPr>
              <w:pStyle w:val="ListParagraph"/>
              <w:numPr>
                <w:ilvl w:val="0"/>
                <w:numId w:val="33"/>
              </w:numPr>
              <w:rPr>
                <w:rFonts w:eastAsia="Times New Roman" w:cs="Arial"/>
                <w:lang w:eastAsia="en-AU"/>
              </w:rPr>
            </w:pPr>
            <w:r w:rsidRPr="00ED41D3">
              <w:rPr>
                <w:rFonts w:eastAsia="Times New Roman" w:cs="Arial"/>
                <w:lang w:eastAsia="en-AU"/>
              </w:rPr>
              <w:t>A statutory cooling off period allows a consumer to withdraw from a sales agreement within 10 days of having received a sale contract without penalty.</w:t>
            </w:r>
          </w:p>
          <w:p w14:paraId="439B4D70" w14:textId="21C59AE6" w:rsidR="00ED41D3" w:rsidRPr="00ED41D3" w:rsidRDefault="00ED41D3" w:rsidP="00CC0CBB">
            <w:pPr>
              <w:pStyle w:val="ListParagraph"/>
              <w:numPr>
                <w:ilvl w:val="0"/>
                <w:numId w:val="33"/>
              </w:numPr>
              <w:rPr>
                <w:rFonts w:eastAsia="Times New Roman" w:cs="Arial"/>
                <w:lang w:eastAsia="en-AU"/>
              </w:rPr>
            </w:pPr>
            <w:r w:rsidRPr="00ED41D3">
              <w:rPr>
                <w:rFonts w:eastAsia="Times New Roman" w:cs="Arial"/>
                <w:lang w:eastAsia="en-AU"/>
              </w:rPr>
              <w:t>A statutory cooling off period (which is 10 days) is a period of time provided to a consumer to allow them to withdraw from a consumer agreement, where that agreement was established through unsolicited marketing or sales tactics. These include tactic such as door-to-door sales and telemarketing</w:t>
            </w:r>
          </w:p>
          <w:p w14:paraId="6061B14B" w14:textId="77777777" w:rsidR="00ED41D3" w:rsidRDefault="00ED41D3" w:rsidP="00CC0CBB">
            <w:pPr>
              <w:pStyle w:val="ListParagraph"/>
              <w:numPr>
                <w:ilvl w:val="0"/>
                <w:numId w:val="33"/>
              </w:numPr>
              <w:rPr>
                <w:rFonts w:eastAsia="Times New Roman" w:cs="Arial"/>
                <w:lang w:eastAsia="en-AU"/>
              </w:rPr>
            </w:pPr>
            <w:r w:rsidRPr="00ED41D3">
              <w:rPr>
                <w:rFonts w:eastAsia="Times New Roman" w:cs="Arial"/>
                <w:lang w:eastAsia="en-AU"/>
              </w:rPr>
              <w:t>MultiSkills Training do not engage in unsolicited marketing or sales tactics and therefore a statutory cooling off period is not applicable to our learners who have enrolled into a program with us</w:t>
            </w:r>
          </w:p>
          <w:p w14:paraId="7A487EE2" w14:textId="435D6D48" w:rsidR="00C67F7B" w:rsidRPr="00ED41D3" w:rsidRDefault="00C67F7B" w:rsidP="00CC0CBB">
            <w:pPr>
              <w:pStyle w:val="ListParagraph"/>
              <w:numPr>
                <w:ilvl w:val="0"/>
                <w:numId w:val="33"/>
              </w:numPr>
              <w:rPr>
                <w:rFonts w:eastAsia="Times New Roman" w:cs="Arial"/>
                <w:lang w:eastAsia="en-AU"/>
              </w:rPr>
            </w:pPr>
            <w:r>
              <w:rPr>
                <w:rFonts w:eastAsia="Times New Roman" w:cs="Arial"/>
                <w:lang w:eastAsia="en-AU"/>
              </w:rPr>
              <w:t>If you would like to apply for a refund please see clause 9.1 of this procedure.</w:t>
            </w:r>
          </w:p>
        </w:tc>
        <w:tc>
          <w:tcPr>
            <w:tcW w:w="1937" w:type="dxa"/>
          </w:tcPr>
          <w:p w14:paraId="4A38A1C2" w14:textId="77777777" w:rsidR="00ED41D3" w:rsidRPr="00260A46" w:rsidRDefault="00ED41D3" w:rsidP="00CC0CBB">
            <w:pPr>
              <w:pStyle w:val="ListParagraph"/>
              <w:numPr>
                <w:ilvl w:val="0"/>
                <w:numId w:val="1"/>
              </w:numPr>
              <w:spacing w:before="40" w:after="40"/>
              <w:rPr>
                <w:lang w:val="en-US"/>
              </w:rPr>
            </w:pPr>
            <w:r>
              <w:rPr>
                <w:lang w:val="en-US"/>
              </w:rPr>
              <w:t>Administration team are aware of the refund arrangements</w:t>
            </w:r>
          </w:p>
        </w:tc>
      </w:tr>
    </w:tbl>
    <w:p w14:paraId="6FE44238" w14:textId="77777777" w:rsidR="003A2394" w:rsidRPr="003A2394" w:rsidRDefault="003A2394" w:rsidP="003A2394">
      <w:pPr>
        <w:rPr>
          <w:sz w:val="24"/>
          <w:highlight w:val="yellow"/>
        </w:rPr>
      </w:pPr>
    </w:p>
    <w:p w14:paraId="3AF33B24" w14:textId="77777777" w:rsidR="003A2394" w:rsidRPr="003A2394" w:rsidRDefault="003A2394" w:rsidP="003A2394">
      <w:pPr>
        <w:rPr>
          <w:rFonts w:ascii="Calibri" w:eastAsiaTheme="majorEastAsia" w:hAnsi="Calibri" w:cstheme="majorBidi"/>
          <w:b/>
          <w:spacing w:val="-10"/>
          <w:kern w:val="28"/>
          <w:sz w:val="16"/>
          <w:szCs w:val="16"/>
          <w:highlight w:val="yellow"/>
        </w:rPr>
      </w:pPr>
    </w:p>
    <w:p w14:paraId="784E1A09" w14:textId="77777777" w:rsidR="005D7B47" w:rsidRDefault="005D7B47" w:rsidP="00C07E60">
      <w:pPr>
        <w:pStyle w:val="Title"/>
      </w:pPr>
    </w:p>
    <w:p w14:paraId="15886D46" w14:textId="77777777" w:rsidR="005D7B47" w:rsidRDefault="005D7B47" w:rsidP="00C07E60">
      <w:pPr>
        <w:pStyle w:val="Title"/>
      </w:pPr>
    </w:p>
    <w:p w14:paraId="751F1B74" w14:textId="6749CE9E" w:rsidR="00C07E60" w:rsidRDefault="00C07E60" w:rsidP="00C07E60">
      <w:pPr>
        <w:pStyle w:val="Title"/>
      </w:pPr>
      <w:r>
        <w:t xml:space="preserve">SUPPORTING DOCUMENTATION </w:t>
      </w:r>
    </w:p>
    <w:p w14:paraId="456D3384" w14:textId="77777777" w:rsidR="00C07E60" w:rsidRPr="00AB11B5" w:rsidRDefault="00C07E60" w:rsidP="00C07E60"/>
    <w:tbl>
      <w:tblPr>
        <w:tblStyle w:val="TableGrid"/>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5954"/>
        <w:gridCol w:w="2693"/>
      </w:tblGrid>
      <w:tr w:rsidR="00C07E60" w14:paraId="148C6552" w14:textId="77777777" w:rsidTr="005E7BFE">
        <w:tc>
          <w:tcPr>
            <w:tcW w:w="1843" w:type="dxa"/>
            <w:shd w:val="clear" w:color="auto" w:fill="BCD6EE"/>
          </w:tcPr>
          <w:p w14:paraId="095E2AE5" w14:textId="77777777" w:rsidR="00C07E60" w:rsidRPr="00AB11B5" w:rsidRDefault="00C07E60" w:rsidP="005E7BFE">
            <w:pPr>
              <w:pStyle w:val="Title"/>
              <w:rPr>
                <w:rFonts w:asciiTheme="majorHAnsi" w:eastAsiaTheme="minorHAnsi" w:hAnsiTheme="majorHAnsi" w:cstheme="majorHAnsi"/>
                <w:bCs/>
                <w:spacing w:val="0"/>
                <w:kern w:val="0"/>
                <w:sz w:val="22"/>
                <w:szCs w:val="22"/>
                <w:lang w:val="en-US"/>
              </w:rPr>
            </w:pPr>
            <w:r w:rsidRPr="00AB11B5">
              <w:rPr>
                <w:rFonts w:asciiTheme="majorHAnsi" w:eastAsiaTheme="minorHAnsi" w:hAnsiTheme="majorHAnsi" w:cstheme="majorHAnsi"/>
                <w:bCs/>
                <w:spacing w:val="0"/>
                <w:kern w:val="0"/>
                <w:sz w:val="22"/>
                <w:szCs w:val="22"/>
                <w:lang w:val="en-US"/>
              </w:rPr>
              <w:t>Document Code</w:t>
            </w:r>
          </w:p>
        </w:tc>
        <w:tc>
          <w:tcPr>
            <w:tcW w:w="5954" w:type="dxa"/>
            <w:shd w:val="clear" w:color="auto" w:fill="BCD6EE"/>
          </w:tcPr>
          <w:p w14:paraId="7CA041CB" w14:textId="77777777" w:rsidR="00C07E60" w:rsidRPr="00AB11B5" w:rsidRDefault="00C07E60" w:rsidP="005E7BFE">
            <w:pPr>
              <w:pStyle w:val="Title"/>
              <w:rPr>
                <w:rFonts w:asciiTheme="majorHAnsi" w:eastAsiaTheme="minorHAnsi" w:hAnsiTheme="majorHAnsi" w:cstheme="majorHAnsi"/>
                <w:bCs/>
                <w:spacing w:val="0"/>
                <w:kern w:val="0"/>
                <w:sz w:val="22"/>
                <w:szCs w:val="22"/>
                <w:lang w:val="en-US"/>
              </w:rPr>
            </w:pPr>
            <w:r w:rsidRPr="00AB11B5">
              <w:rPr>
                <w:rFonts w:asciiTheme="majorHAnsi" w:eastAsiaTheme="minorHAnsi" w:hAnsiTheme="majorHAnsi" w:cstheme="majorHAnsi"/>
                <w:bCs/>
                <w:spacing w:val="0"/>
                <w:kern w:val="0"/>
                <w:sz w:val="22"/>
                <w:szCs w:val="22"/>
                <w:lang w:val="en-US"/>
              </w:rPr>
              <w:t>Document Name</w:t>
            </w:r>
          </w:p>
        </w:tc>
        <w:tc>
          <w:tcPr>
            <w:tcW w:w="2693" w:type="dxa"/>
            <w:shd w:val="clear" w:color="auto" w:fill="BCD6EE"/>
          </w:tcPr>
          <w:p w14:paraId="2B090833" w14:textId="77777777" w:rsidR="00C07E60" w:rsidRPr="00AB11B5" w:rsidRDefault="00C07E60" w:rsidP="005E7BFE">
            <w:pPr>
              <w:pStyle w:val="Title"/>
              <w:rPr>
                <w:rFonts w:asciiTheme="majorHAnsi" w:eastAsiaTheme="minorHAnsi" w:hAnsiTheme="majorHAnsi" w:cstheme="majorHAnsi"/>
                <w:bCs/>
                <w:spacing w:val="0"/>
                <w:kern w:val="0"/>
                <w:sz w:val="22"/>
                <w:szCs w:val="22"/>
                <w:lang w:val="en-US"/>
              </w:rPr>
            </w:pPr>
            <w:r w:rsidRPr="00AB11B5">
              <w:rPr>
                <w:rFonts w:asciiTheme="majorHAnsi" w:eastAsiaTheme="minorHAnsi" w:hAnsiTheme="majorHAnsi" w:cstheme="majorHAnsi"/>
                <w:bCs/>
                <w:spacing w:val="0"/>
                <w:kern w:val="0"/>
                <w:sz w:val="22"/>
                <w:szCs w:val="22"/>
                <w:lang w:val="en-US"/>
              </w:rPr>
              <w:t>Document Type</w:t>
            </w:r>
          </w:p>
        </w:tc>
      </w:tr>
      <w:tr w:rsidR="00C07E60" w14:paraId="5217EC46" w14:textId="77777777" w:rsidTr="005E7BFE">
        <w:tc>
          <w:tcPr>
            <w:tcW w:w="1843" w:type="dxa"/>
          </w:tcPr>
          <w:p w14:paraId="6917B7A1" w14:textId="600E23D6" w:rsidR="00C07E60" w:rsidRDefault="00C07E60" w:rsidP="005E7BFE">
            <w:pPr>
              <w:pStyle w:val="ListParagraph"/>
              <w:spacing w:before="60" w:after="60"/>
              <w:ind w:left="0"/>
              <w:contextualSpacing w:val="0"/>
            </w:pPr>
            <w:r>
              <w:t>EN 2</w:t>
            </w:r>
          </w:p>
        </w:tc>
        <w:tc>
          <w:tcPr>
            <w:tcW w:w="5954" w:type="dxa"/>
          </w:tcPr>
          <w:p w14:paraId="4DEC8835" w14:textId="175E1D01" w:rsidR="00C07E60" w:rsidRDefault="00C07E60" w:rsidP="005E7BFE">
            <w:pPr>
              <w:pStyle w:val="ListParagraph"/>
              <w:spacing w:before="60" w:after="60"/>
              <w:ind w:left="0"/>
              <w:contextualSpacing w:val="0"/>
            </w:pPr>
            <w:r>
              <w:t>Fees and Refund Policy</w:t>
            </w:r>
          </w:p>
        </w:tc>
        <w:tc>
          <w:tcPr>
            <w:tcW w:w="2693" w:type="dxa"/>
          </w:tcPr>
          <w:p w14:paraId="0632489A" w14:textId="77777777" w:rsidR="00C07E60" w:rsidRDefault="00C07E60" w:rsidP="005E7BFE">
            <w:pPr>
              <w:pStyle w:val="ListParagraph"/>
              <w:spacing w:before="60" w:after="60"/>
              <w:ind w:left="0"/>
              <w:contextualSpacing w:val="0"/>
            </w:pPr>
            <w:r>
              <w:t>Policy</w:t>
            </w:r>
          </w:p>
        </w:tc>
      </w:tr>
      <w:tr w:rsidR="00C07E60" w14:paraId="7452C43D" w14:textId="77777777" w:rsidTr="005E7BFE">
        <w:tc>
          <w:tcPr>
            <w:tcW w:w="1843" w:type="dxa"/>
          </w:tcPr>
          <w:p w14:paraId="7AD01956" w14:textId="76A2670F" w:rsidR="00C07E60" w:rsidRDefault="00C07E60" w:rsidP="005E7BFE">
            <w:pPr>
              <w:pStyle w:val="ListParagraph"/>
              <w:spacing w:before="60" w:after="60"/>
              <w:ind w:left="0"/>
              <w:contextualSpacing w:val="0"/>
            </w:pPr>
            <w:r>
              <w:t>EN 2.1.2</w:t>
            </w:r>
          </w:p>
        </w:tc>
        <w:tc>
          <w:tcPr>
            <w:tcW w:w="5954" w:type="dxa"/>
          </w:tcPr>
          <w:p w14:paraId="1C68E544" w14:textId="3E199145" w:rsidR="00C07E60" w:rsidRDefault="00C07E60" w:rsidP="005E7BFE">
            <w:pPr>
              <w:pStyle w:val="ListParagraph"/>
              <w:spacing w:before="60" w:after="60"/>
              <w:ind w:left="0"/>
              <w:contextualSpacing w:val="0"/>
            </w:pPr>
            <w:r>
              <w:t xml:space="preserve">Refund Form </w:t>
            </w:r>
          </w:p>
        </w:tc>
        <w:tc>
          <w:tcPr>
            <w:tcW w:w="2693" w:type="dxa"/>
          </w:tcPr>
          <w:p w14:paraId="7F302044" w14:textId="77777777" w:rsidR="00C07E60" w:rsidRDefault="00C07E60" w:rsidP="005E7BFE">
            <w:pPr>
              <w:pStyle w:val="ListParagraph"/>
              <w:spacing w:before="60" w:after="60"/>
              <w:ind w:left="0"/>
              <w:contextualSpacing w:val="0"/>
            </w:pPr>
            <w:r>
              <w:t>Form</w:t>
            </w:r>
          </w:p>
        </w:tc>
      </w:tr>
    </w:tbl>
    <w:p w14:paraId="50981309" w14:textId="6973E29D" w:rsidR="00C07E60" w:rsidRPr="003A2394" w:rsidRDefault="00C07E60" w:rsidP="00511BFA">
      <w:pPr>
        <w:ind w:left="435"/>
        <w:rPr>
          <w:rFonts w:ascii="Calibri" w:eastAsiaTheme="majorEastAsia" w:hAnsi="Calibri" w:cstheme="majorBidi"/>
          <w:b/>
          <w:spacing w:val="-10"/>
          <w:kern w:val="28"/>
          <w:sz w:val="16"/>
          <w:szCs w:val="16"/>
          <w:highlight w:val="yellow"/>
        </w:rPr>
      </w:pPr>
    </w:p>
    <w:sectPr w:rsidR="00C07E60" w:rsidRPr="003A2394" w:rsidSect="00C43AF2">
      <w:headerReference w:type="default" r:id="rId9"/>
      <w:footerReference w:type="default" r:id="rId10"/>
      <w:pgSz w:w="11906" w:h="16838"/>
      <w:pgMar w:top="720" w:right="282"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5E88" w14:textId="77777777" w:rsidR="00B320BF" w:rsidRDefault="00B320BF" w:rsidP="003779C9">
      <w:pPr>
        <w:spacing w:after="0" w:line="240" w:lineRule="auto"/>
      </w:pPr>
      <w:r>
        <w:separator/>
      </w:r>
    </w:p>
  </w:endnote>
  <w:endnote w:type="continuationSeparator" w:id="0">
    <w:p w14:paraId="172E31CC" w14:textId="77777777" w:rsidR="00B320BF" w:rsidRDefault="00B320BF" w:rsidP="0037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982"/>
    </w:tblGrid>
    <w:tr w:rsidR="00B320BF" w:rsidRPr="00F4548C" w14:paraId="110FCF0A" w14:textId="77777777" w:rsidTr="00FA0F7B">
      <w:tc>
        <w:tcPr>
          <w:tcW w:w="4508" w:type="dxa"/>
        </w:tcPr>
        <w:p w14:paraId="732AA54C" w14:textId="77777777" w:rsidR="00B320BF" w:rsidRPr="00F4548C" w:rsidRDefault="00B320BF" w:rsidP="003779C9">
          <w:pPr>
            <w:pStyle w:val="Footer"/>
            <w:rPr>
              <w:sz w:val="16"/>
            </w:rPr>
          </w:pPr>
        </w:p>
      </w:tc>
      <w:tc>
        <w:tcPr>
          <w:tcW w:w="5982" w:type="dxa"/>
        </w:tcPr>
        <w:p w14:paraId="46143A5D" w14:textId="77777777" w:rsidR="00B320BF" w:rsidRPr="00F4548C" w:rsidRDefault="00B320BF" w:rsidP="003779C9">
          <w:pPr>
            <w:pStyle w:val="Footer"/>
            <w:jc w:val="right"/>
            <w:rPr>
              <w:sz w:val="16"/>
            </w:rPr>
          </w:pPr>
          <w:r w:rsidRPr="008B0351">
            <w:rPr>
              <w:sz w:val="20"/>
            </w:rPr>
            <w:t xml:space="preserve">Page </w:t>
          </w:r>
          <w:r w:rsidRPr="008B0351">
            <w:rPr>
              <w:b/>
              <w:sz w:val="20"/>
              <w:u w:val="single"/>
            </w:rPr>
            <w:fldChar w:fldCharType="begin"/>
          </w:r>
          <w:r w:rsidRPr="008B0351">
            <w:rPr>
              <w:b/>
              <w:sz w:val="20"/>
              <w:u w:val="single"/>
            </w:rPr>
            <w:instrText xml:space="preserve"> PAGE  \* Arabic  \* MERGEFORMAT </w:instrText>
          </w:r>
          <w:r w:rsidRPr="008B0351">
            <w:rPr>
              <w:b/>
              <w:sz w:val="20"/>
              <w:u w:val="single"/>
            </w:rPr>
            <w:fldChar w:fldCharType="separate"/>
          </w:r>
          <w:r>
            <w:rPr>
              <w:b/>
              <w:noProof/>
              <w:sz w:val="20"/>
              <w:u w:val="single"/>
            </w:rPr>
            <w:t>1</w:t>
          </w:r>
          <w:r w:rsidRPr="008B0351">
            <w:rPr>
              <w:b/>
              <w:sz w:val="20"/>
              <w:u w:val="single"/>
            </w:rPr>
            <w:fldChar w:fldCharType="end"/>
          </w:r>
          <w:r w:rsidRPr="008B0351">
            <w:rPr>
              <w:sz w:val="20"/>
            </w:rPr>
            <w:t xml:space="preserve"> of </w:t>
          </w:r>
          <w:r w:rsidRPr="008B0351">
            <w:rPr>
              <w:b/>
              <w:sz w:val="20"/>
            </w:rPr>
            <w:fldChar w:fldCharType="begin"/>
          </w:r>
          <w:r w:rsidRPr="008B0351">
            <w:rPr>
              <w:b/>
              <w:sz w:val="20"/>
            </w:rPr>
            <w:instrText xml:space="preserve"> NUMPAGES  \* Arabic  \* MERGEFORMAT </w:instrText>
          </w:r>
          <w:r w:rsidRPr="008B0351">
            <w:rPr>
              <w:b/>
              <w:sz w:val="20"/>
            </w:rPr>
            <w:fldChar w:fldCharType="separate"/>
          </w:r>
          <w:r>
            <w:rPr>
              <w:b/>
              <w:noProof/>
              <w:sz w:val="20"/>
            </w:rPr>
            <w:t>7</w:t>
          </w:r>
          <w:r w:rsidRPr="008B0351">
            <w:rPr>
              <w:b/>
              <w:sz w:val="20"/>
            </w:rPr>
            <w:fldChar w:fldCharType="end"/>
          </w:r>
        </w:p>
      </w:tc>
    </w:tr>
  </w:tbl>
  <w:p w14:paraId="404F4634" w14:textId="77777777" w:rsidR="00B320BF" w:rsidRDefault="00B32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94DD" w14:textId="77777777" w:rsidR="00B320BF" w:rsidRDefault="00B320BF" w:rsidP="003779C9">
      <w:pPr>
        <w:spacing w:after="0" w:line="240" w:lineRule="auto"/>
      </w:pPr>
      <w:r>
        <w:separator/>
      </w:r>
    </w:p>
  </w:footnote>
  <w:footnote w:type="continuationSeparator" w:id="0">
    <w:p w14:paraId="762DC3EF" w14:textId="77777777" w:rsidR="00B320BF" w:rsidRDefault="00B320BF" w:rsidP="0037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80" w:type="dxa"/>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3"/>
      <w:gridCol w:w="3827"/>
    </w:tblGrid>
    <w:tr w:rsidR="00B320BF" w14:paraId="41329097" w14:textId="77777777" w:rsidTr="00FA0F7B">
      <w:tc>
        <w:tcPr>
          <w:tcW w:w="6753" w:type="dxa"/>
        </w:tcPr>
        <w:p w14:paraId="3E8E7030" w14:textId="77777777" w:rsidR="00B320BF" w:rsidRPr="00F008D7" w:rsidRDefault="00B320BF" w:rsidP="003779C9">
          <w:pPr>
            <w:pStyle w:val="Header"/>
            <w:rPr>
              <w:b/>
              <w:sz w:val="20"/>
            </w:rPr>
          </w:pPr>
          <w:r w:rsidRPr="00F008D7">
            <w:rPr>
              <w:b/>
              <w:sz w:val="20"/>
            </w:rPr>
            <w:t>MultiSkills Training</w:t>
          </w:r>
        </w:p>
        <w:p w14:paraId="7972B9ED" w14:textId="12999EBC" w:rsidR="00B320BF" w:rsidRPr="00F008D7" w:rsidRDefault="00B320BF" w:rsidP="003779C9">
          <w:pPr>
            <w:pStyle w:val="Header"/>
            <w:rPr>
              <w:b/>
              <w:sz w:val="20"/>
            </w:rPr>
          </w:pPr>
          <w:r>
            <w:rPr>
              <w:b/>
              <w:sz w:val="20"/>
            </w:rPr>
            <w:t>EN 2.1 Fees and Refund Procedure</w:t>
          </w:r>
        </w:p>
      </w:tc>
      <w:tc>
        <w:tcPr>
          <w:tcW w:w="3827" w:type="dxa"/>
        </w:tcPr>
        <w:p w14:paraId="4153A6CB" w14:textId="77777777" w:rsidR="00B320BF" w:rsidRPr="00F4548C" w:rsidRDefault="00B320BF" w:rsidP="003779C9">
          <w:pPr>
            <w:pStyle w:val="Header"/>
            <w:jc w:val="right"/>
            <w:rPr>
              <w:b/>
              <w:sz w:val="18"/>
            </w:rPr>
          </w:pPr>
          <w:r>
            <w:rPr>
              <w:noProof/>
              <w:lang w:eastAsia="en-AU"/>
            </w:rPr>
            <w:drawing>
              <wp:inline distT="0" distB="0" distL="0" distR="0" wp14:anchorId="4BE1B856" wp14:editId="2D69A006">
                <wp:extent cx="1285875" cy="342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Skills-Logo-(GIF).gif"/>
                        <pic:cNvPicPr/>
                      </pic:nvPicPr>
                      <pic:blipFill>
                        <a:blip r:embed="rId1">
                          <a:extLst>
                            <a:ext uri="{28A0092B-C50C-407E-A947-70E740481C1C}">
                              <a14:useLocalDpi xmlns:a14="http://schemas.microsoft.com/office/drawing/2010/main" val="0"/>
                            </a:ext>
                          </a:extLst>
                        </a:blip>
                        <a:stretch>
                          <a:fillRect/>
                        </a:stretch>
                      </pic:blipFill>
                      <pic:spPr>
                        <a:xfrm>
                          <a:off x="0" y="0"/>
                          <a:ext cx="1296585" cy="345766"/>
                        </a:xfrm>
                        <a:prstGeom prst="rect">
                          <a:avLst/>
                        </a:prstGeom>
                      </pic:spPr>
                    </pic:pic>
                  </a:graphicData>
                </a:graphic>
              </wp:inline>
            </w:drawing>
          </w:r>
          <w:r w:rsidRPr="00F4548C">
            <w:rPr>
              <w:b/>
              <w:sz w:val="18"/>
            </w:rPr>
            <w:t xml:space="preserve"> </w:t>
          </w:r>
        </w:p>
      </w:tc>
    </w:tr>
  </w:tbl>
  <w:p w14:paraId="010BE2E6" w14:textId="77777777" w:rsidR="00B320BF" w:rsidRDefault="00B32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7CA"/>
    <w:multiLevelType w:val="hybridMultilevel"/>
    <w:tmpl w:val="E9FC147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45608A"/>
    <w:multiLevelType w:val="hybridMultilevel"/>
    <w:tmpl w:val="B726CFE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E47436"/>
    <w:multiLevelType w:val="hybridMultilevel"/>
    <w:tmpl w:val="E28A4E7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4D64C5"/>
    <w:multiLevelType w:val="hybridMultilevel"/>
    <w:tmpl w:val="48A078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EE2789"/>
    <w:multiLevelType w:val="hybridMultilevel"/>
    <w:tmpl w:val="E9FC147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DD1F84"/>
    <w:multiLevelType w:val="hybridMultilevel"/>
    <w:tmpl w:val="E9FC147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25A1FB1"/>
    <w:multiLevelType w:val="hybridMultilevel"/>
    <w:tmpl w:val="E9FC147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6AA6F29"/>
    <w:multiLevelType w:val="hybridMultilevel"/>
    <w:tmpl w:val="53204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94616"/>
    <w:multiLevelType w:val="hybridMultilevel"/>
    <w:tmpl w:val="EEACEBF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C2713B3"/>
    <w:multiLevelType w:val="hybridMultilevel"/>
    <w:tmpl w:val="D68E86EA"/>
    <w:lvl w:ilvl="0" w:tplc="2A54262C">
      <w:numFmt w:val="bullet"/>
      <w:lvlText w:val="•"/>
      <w:lvlJc w:val="left"/>
      <w:pPr>
        <w:ind w:left="720" w:hanging="360"/>
      </w:pPr>
      <w:rPr>
        <w:rFonts w:ascii="Calibri" w:eastAsiaTheme="minorHAnsi" w:hAnsi="Calibri" w:cstheme="minorBidi" w:hint="default"/>
        <w:sz w:val="22"/>
      </w:rPr>
    </w:lvl>
    <w:lvl w:ilvl="1" w:tplc="295879E6">
      <w:numFmt w:val="bullet"/>
      <w:lvlText w:val="-"/>
      <w:lvlJc w:val="left"/>
      <w:pPr>
        <w:ind w:left="1440" w:hanging="360"/>
      </w:pPr>
      <w:rPr>
        <w:rFonts w:ascii="Calibri" w:eastAsiaTheme="minorHAnsi" w:hAnsi="Calibri" w:cstheme="minorBid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C54603D"/>
    <w:multiLevelType w:val="hybridMultilevel"/>
    <w:tmpl w:val="D5FEEE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D234177"/>
    <w:multiLevelType w:val="hybridMultilevel"/>
    <w:tmpl w:val="58EE28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F22DC1"/>
    <w:multiLevelType w:val="hybridMultilevel"/>
    <w:tmpl w:val="E98C2A3A"/>
    <w:lvl w:ilvl="0" w:tplc="7CBCD69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F150608"/>
    <w:multiLevelType w:val="hybridMultilevel"/>
    <w:tmpl w:val="7FCEA44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9A5708"/>
    <w:multiLevelType w:val="hybridMultilevel"/>
    <w:tmpl w:val="FFFACDE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B647B6"/>
    <w:multiLevelType w:val="hybridMultilevel"/>
    <w:tmpl w:val="E9FC147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E145242"/>
    <w:multiLevelType w:val="hybridMultilevel"/>
    <w:tmpl w:val="035AED6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3415062"/>
    <w:multiLevelType w:val="hybridMultilevel"/>
    <w:tmpl w:val="7CD42D9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3C17CB5"/>
    <w:multiLevelType w:val="hybridMultilevel"/>
    <w:tmpl w:val="D5FEEED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6294802"/>
    <w:multiLevelType w:val="hybridMultilevel"/>
    <w:tmpl w:val="5F4203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7E55362"/>
    <w:multiLevelType w:val="hybridMultilevel"/>
    <w:tmpl w:val="3BB01C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F21DF6"/>
    <w:multiLevelType w:val="hybridMultilevel"/>
    <w:tmpl w:val="537292A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0B334FD"/>
    <w:multiLevelType w:val="hybridMultilevel"/>
    <w:tmpl w:val="68E4845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20C6375"/>
    <w:multiLevelType w:val="hybridMultilevel"/>
    <w:tmpl w:val="E9FC147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3FA64F2"/>
    <w:multiLevelType w:val="multilevel"/>
    <w:tmpl w:val="FEE66296"/>
    <w:lvl w:ilvl="0">
      <w:start w:val="1"/>
      <w:numFmt w:val="decimal"/>
      <w:lvlText w:val="%1."/>
      <w:lvlJc w:val="left"/>
      <w:pPr>
        <w:ind w:left="360" w:hanging="360"/>
      </w:pPr>
    </w:lvl>
    <w:lvl w:ilvl="1">
      <w:start w:val="1"/>
      <w:numFmt w:val="decimal"/>
      <w:isLgl/>
      <w:lvlText w:val="%1.%2"/>
      <w:lvlJc w:val="left"/>
      <w:pPr>
        <w:ind w:left="435" w:hanging="435"/>
      </w:pPr>
      <w:rPr>
        <w:sz w:val="24"/>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5" w15:restartNumberingAfterBreak="0">
    <w:nsid w:val="59C23492"/>
    <w:multiLevelType w:val="hybridMultilevel"/>
    <w:tmpl w:val="5664B3C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E371B7B"/>
    <w:multiLevelType w:val="hybridMultilevel"/>
    <w:tmpl w:val="E9FC147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7306DD1"/>
    <w:multiLevelType w:val="hybridMultilevel"/>
    <w:tmpl w:val="E9FC147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C3A334B"/>
    <w:multiLevelType w:val="hybridMultilevel"/>
    <w:tmpl w:val="97261A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4E4A00"/>
    <w:multiLevelType w:val="hybridMultilevel"/>
    <w:tmpl w:val="6BDC396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2184989"/>
    <w:multiLevelType w:val="hybridMultilevel"/>
    <w:tmpl w:val="C5EC738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1" w15:restartNumberingAfterBreak="0">
    <w:nsid w:val="785078C8"/>
    <w:multiLevelType w:val="hybridMultilevel"/>
    <w:tmpl w:val="5664B3C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99473E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28145382">
    <w:abstractNumId w:val="14"/>
  </w:num>
  <w:num w:numId="2" w16cid:durableId="1396201772">
    <w:abstractNumId w:val="12"/>
  </w:num>
  <w:num w:numId="3" w16cid:durableId="6082716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3432096">
    <w:abstractNumId w:val="9"/>
  </w:num>
  <w:num w:numId="5" w16cid:durableId="262106512">
    <w:abstractNumId w:val="30"/>
  </w:num>
  <w:num w:numId="6" w16cid:durableId="2117209219">
    <w:abstractNumId w:val="17"/>
  </w:num>
  <w:num w:numId="7" w16cid:durableId="373047977">
    <w:abstractNumId w:val="18"/>
  </w:num>
  <w:num w:numId="8" w16cid:durableId="642589380">
    <w:abstractNumId w:val="32"/>
  </w:num>
  <w:num w:numId="9" w16cid:durableId="788595564">
    <w:abstractNumId w:val="13"/>
  </w:num>
  <w:num w:numId="10" w16cid:durableId="501626866">
    <w:abstractNumId w:val="7"/>
  </w:num>
  <w:num w:numId="11" w16cid:durableId="519441350">
    <w:abstractNumId w:val="4"/>
  </w:num>
  <w:num w:numId="12" w16cid:durableId="1319456432">
    <w:abstractNumId w:val="22"/>
  </w:num>
  <w:num w:numId="13" w16cid:durableId="1294561296">
    <w:abstractNumId w:val="1"/>
  </w:num>
  <w:num w:numId="14" w16cid:durableId="767316870">
    <w:abstractNumId w:val="21"/>
  </w:num>
  <w:num w:numId="15" w16cid:durableId="1392381756">
    <w:abstractNumId w:val="31"/>
  </w:num>
  <w:num w:numId="16" w16cid:durableId="249315791">
    <w:abstractNumId w:val="2"/>
  </w:num>
  <w:num w:numId="17" w16cid:durableId="1175725452">
    <w:abstractNumId w:val="28"/>
  </w:num>
  <w:num w:numId="18" w16cid:durableId="82797800">
    <w:abstractNumId w:val="19"/>
  </w:num>
  <w:num w:numId="19" w16cid:durableId="1706178755">
    <w:abstractNumId w:val="3"/>
  </w:num>
  <w:num w:numId="20" w16cid:durableId="1642418032">
    <w:abstractNumId w:val="20"/>
  </w:num>
  <w:num w:numId="21" w16cid:durableId="183520061">
    <w:abstractNumId w:val="16"/>
  </w:num>
  <w:num w:numId="22" w16cid:durableId="1300185811">
    <w:abstractNumId w:val="8"/>
  </w:num>
  <w:num w:numId="23" w16cid:durableId="1557470064">
    <w:abstractNumId w:val="11"/>
  </w:num>
  <w:num w:numId="24" w16cid:durableId="344939353">
    <w:abstractNumId w:val="29"/>
  </w:num>
  <w:num w:numId="25" w16cid:durableId="2020815741">
    <w:abstractNumId w:val="15"/>
  </w:num>
  <w:num w:numId="26" w16cid:durableId="487719365">
    <w:abstractNumId w:val="27"/>
  </w:num>
  <w:num w:numId="27" w16cid:durableId="1580410492">
    <w:abstractNumId w:val="6"/>
  </w:num>
  <w:num w:numId="28" w16cid:durableId="805126373">
    <w:abstractNumId w:val="5"/>
  </w:num>
  <w:num w:numId="29" w16cid:durableId="655454816">
    <w:abstractNumId w:val="23"/>
  </w:num>
  <w:num w:numId="30" w16cid:durableId="2129817758">
    <w:abstractNumId w:val="26"/>
  </w:num>
  <w:num w:numId="31" w16cid:durableId="610866506">
    <w:abstractNumId w:val="0"/>
  </w:num>
  <w:num w:numId="32" w16cid:durableId="1693603497">
    <w:abstractNumId w:val="25"/>
  </w:num>
  <w:num w:numId="33" w16cid:durableId="118142807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C2"/>
    <w:rsid w:val="00007105"/>
    <w:rsid w:val="000361B3"/>
    <w:rsid w:val="00036A62"/>
    <w:rsid w:val="000401EF"/>
    <w:rsid w:val="000425B5"/>
    <w:rsid w:val="000519DA"/>
    <w:rsid w:val="00065F56"/>
    <w:rsid w:val="000722D5"/>
    <w:rsid w:val="00086E39"/>
    <w:rsid w:val="00095EA4"/>
    <w:rsid w:val="000A3890"/>
    <w:rsid w:val="000D1CA3"/>
    <w:rsid w:val="000D4493"/>
    <w:rsid w:val="000E0AC3"/>
    <w:rsid w:val="000E2555"/>
    <w:rsid w:val="000F057C"/>
    <w:rsid w:val="0011021E"/>
    <w:rsid w:val="00153EAB"/>
    <w:rsid w:val="0015493C"/>
    <w:rsid w:val="0015705F"/>
    <w:rsid w:val="001700F5"/>
    <w:rsid w:val="00181DEF"/>
    <w:rsid w:val="0018392C"/>
    <w:rsid w:val="0018710F"/>
    <w:rsid w:val="001B3145"/>
    <w:rsid w:val="001C4000"/>
    <w:rsid w:val="001F1709"/>
    <w:rsid w:val="002161F8"/>
    <w:rsid w:val="00257F4C"/>
    <w:rsid w:val="0029527A"/>
    <w:rsid w:val="002964E5"/>
    <w:rsid w:val="002A685C"/>
    <w:rsid w:val="002F20EA"/>
    <w:rsid w:val="00305DDD"/>
    <w:rsid w:val="0031610A"/>
    <w:rsid w:val="00324B9D"/>
    <w:rsid w:val="00350A22"/>
    <w:rsid w:val="00363E10"/>
    <w:rsid w:val="003779C9"/>
    <w:rsid w:val="003A2394"/>
    <w:rsid w:val="003B087F"/>
    <w:rsid w:val="003B54D2"/>
    <w:rsid w:val="003C70E5"/>
    <w:rsid w:val="003D5AAD"/>
    <w:rsid w:val="003D73E9"/>
    <w:rsid w:val="003E0738"/>
    <w:rsid w:val="00492361"/>
    <w:rsid w:val="00492961"/>
    <w:rsid w:val="004964E6"/>
    <w:rsid w:val="004C3D1D"/>
    <w:rsid w:val="00511BFA"/>
    <w:rsid w:val="00526B89"/>
    <w:rsid w:val="005410F7"/>
    <w:rsid w:val="00544842"/>
    <w:rsid w:val="00571B85"/>
    <w:rsid w:val="005B474A"/>
    <w:rsid w:val="005C3F3F"/>
    <w:rsid w:val="005C7510"/>
    <w:rsid w:val="005D7B47"/>
    <w:rsid w:val="00600035"/>
    <w:rsid w:val="0060216A"/>
    <w:rsid w:val="00611ADD"/>
    <w:rsid w:val="0061216F"/>
    <w:rsid w:val="00630AC4"/>
    <w:rsid w:val="006535CB"/>
    <w:rsid w:val="0066222D"/>
    <w:rsid w:val="006730A4"/>
    <w:rsid w:val="006809C5"/>
    <w:rsid w:val="006959F1"/>
    <w:rsid w:val="006A0D54"/>
    <w:rsid w:val="006C6BC2"/>
    <w:rsid w:val="006E60DB"/>
    <w:rsid w:val="006F0A8F"/>
    <w:rsid w:val="006F0EFF"/>
    <w:rsid w:val="006F62DE"/>
    <w:rsid w:val="007010E0"/>
    <w:rsid w:val="00702D2C"/>
    <w:rsid w:val="00707C74"/>
    <w:rsid w:val="0074566F"/>
    <w:rsid w:val="007617B8"/>
    <w:rsid w:val="007704C2"/>
    <w:rsid w:val="00773594"/>
    <w:rsid w:val="00794325"/>
    <w:rsid w:val="007D7E18"/>
    <w:rsid w:val="007F68B1"/>
    <w:rsid w:val="00837871"/>
    <w:rsid w:val="00852057"/>
    <w:rsid w:val="008653F2"/>
    <w:rsid w:val="008C2E99"/>
    <w:rsid w:val="008C7FC9"/>
    <w:rsid w:val="00900784"/>
    <w:rsid w:val="00903FB6"/>
    <w:rsid w:val="00932414"/>
    <w:rsid w:val="0095089E"/>
    <w:rsid w:val="00950D02"/>
    <w:rsid w:val="009911F3"/>
    <w:rsid w:val="009C50C6"/>
    <w:rsid w:val="009D483C"/>
    <w:rsid w:val="009E3747"/>
    <w:rsid w:val="009E4C5E"/>
    <w:rsid w:val="009F7BAA"/>
    <w:rsid w:val="00A1346E"/>
    <w:rsid w:val="00A2027B"/>
    <w:rsid w:val="00A5158A"/>
    <w:rsid w:val="00AD0854"/>
    <w:rsid w:val="00B01436"/>
    <w:rsid w:val="00B0389E"/>
    <w:rsid w:val="00B10A35"/>
    <w:rsid w:val="00B2456E"/>
    <w:rsid w:val="00B320BF"/>
    <w:rsid w:val="00B36FE8"/>
    <w:rsid w:val="00B373A4"/>
    <w:rsid w:val="00B414F0"/>
    <w:rsid w:val="00B62EE9"/>
    <w:rsid w:val="00B846D3"/>
    <w:rsid w:val="00B85076"/>
    <w:rsid w:val="00BA5D05"/>
    <w:rsid w:val="00BC12E7"/>
    <w:rsid w:val="00BE480C"/>
    <w:rsid w:val="00BE6B84"/>
    <w:rsid w:val="00C07E60"/>
    <w:rsid w:val="00C124BF"/>
    <w:rsid w:val="00C32317"/>
    <w:rsid w:val="00C43AF2"/>
    <w:rsid w:val="00C56BC2"/>
    <w:rsid w:val="00C67F7B"/>
    <w:rsid w:val="00C86CD7"/>
    <w:rsid w:val="00CA48D7"/>
    <w:rsid w:val="00CE5805"/>
    <w:rsid w:val="00CE76C4"/>
    <w:rsid w:val="00CF2D85"/>
    <w:rsid w:val="00CF35F5"/>
    <w:rsid w:val="00D14AE5"/>
    <w:rsid w:val="00D17DCC"/>
    <w:rsid w:val="00D21BD3"/>
    <w:rsid w:val="00D22C6B"/>
    <w:rsid w:val="00D26EA9"/>
    <w:rsid w:val="00D54CCB"/>
    <w:rsid w:val="00D60D85"/>
    <w:rsid w:val="00D81344"/>
    <w:rsid w:val="00D92718"/>
    <w:rsid w:val="00DA303B"/>
    <w:rsid w:val="00DB5E6B"/>
    <w:rsid w:val="00DC2B06"/>
    <w:rsid w:val="00E04ECF"/>
    <w:rsid w:val="00E07B84"/>
    <w:rsid w:val="00E111C0"/>
    <w:rsid w:val="00E21DC0"/>
    <w:rsid w:val="00E50016"/>
    <w:rsid w:val="00E725F1"/>
    <w:rsid w:val="00EA4DC7"/>
    <w:rsid w:val="00EA63B0"/>
    <w:rsid w:val="00EB6A22"/>
    <w:rsid w:val="00EC3661"/>
    <w:rsid w:val="00ED0EED"/>
    <w:rsid w:val="00ED41D3"/>
    <w:rsid w:val="00F037AD"/>
    <w:rsid w:val="00F33022"/>
    <w:rsid w:val="00F609EB"/>
    <w:rsid w:val="00F672E5"/>
    <w:rsid w:val="00F7657F"/>
    <w:rsid w:val="00F87DDC"/>
    <w:rsid w:val="00FA0F7B"/>
    <w:rsid w:val="00FA4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343D"/>
  <w15:chartTrackingRefBased/>
  <w15:docId w15:val="{87E13309-FCAD-42E7-AC5C-8D6239D0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779C9"/>
    <w:pPr>
      <w:keepNext/>
      <w:keepLines/>
      <w:pBdr>
        <w:top w:val="single" w:sz="4" w:space="1" w:color="92D050"/>
        <w:left w:val="single" w:sz="4" w:space="4" w:color="92D050"/>
        <w:bottom w:val="single" w:sz="4" w:space="1" w:color="92D050"/>
        <w:right w:val="single" w:sz="4" w:space="0" w:color="92D050"/>
      </w:pBdr>
      <w:spacing w:after="0"/>
      <w:outlineLvl w:val="0"/>
    </w:pPr>
    <w:rPr>
      <w:rFonts w:ascii="Calibri" w:eastAsiaTheme="majorEastAsia" w:hAnsi="Calibri"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C9"/>
  </w:style>
  <w:style w:type="paragraph" w:styleId="Footer">
    <w:name w:val="footer"/>
    <w:basedOn w:val="Normal"/>
    <w:link w:val="FooterChar"/>
    <w:uiPriority w:val="99"/>
    <w:unhideWhenUsed/>
    <w:rsid w:val="00377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C9"/>
  </w:style>
  <w:style w:type="table" w:styleId="TableGrid">
    <w:name w:val="Table Grid"/>
    <w:basedOn w:val="TableNormal"/>
    <w:uiPriority w:val="39"/>
    <w:rsid w:val="00377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79C9"/>
    <w:rPr>
      <w:rFonts w:ascii="Calibri" w:eastAsiaTheme="majorEastAsia" w:hAnsi="Calibri" w:cstheme="majorBidi"/>
      <w:b/>
      <w:caps/>
      <w:sz w:val="32"/>
      <w:szCs w:val="32"/>
    </w:rPr>
  </w:style>
  <w:style w:type="paragraph" w:styleId="ListParagraph">
    <w:name w:val="List Paragraph"/>
    <w:basedOn w:val="Normal"/>
    <w:link w:val="ListParagraphChar"/>
    <w:uiPriority w:val="34"/>
    <w:qFormat/>
    <w:rsid w:val="003779C9"/>
    <w:pPr>
      <w:ind w:left="720"/>
      <w:contextualSpacing/>
    </w:pPr>
  </w:style>
  <w:style w:type="character" w:styleId="Strong">
    <w:name w:val="Strong"/>
    <w:basedOn w:val="DefaultParagraphFont"/>
    <w:uiPriority w:val="22"/>
    <w:qFormat/>
    <w:rsid w:val="003779C9"/>
    <w:rPr>
      <w:b/>
      <w:bCs/>
    </w:rPr>
  </w:style>
  <w:style w:type="paragraph" w:styleId="Title">
    <w:name w:val="Title"/>
    <w:aliases w:val="Contents"/>
    <w:basedOn w:val="Normal"/>
    <w:next w:val="Normal"/>
    <w:link w:val="TitleChar"/>
    <w:autoRedefine/>
    <w:uiPriority w:val="10"/>
    <w:qFormat/>
    <w:rsid w:val="007617B8"/>
    <w:pPr>
      <w:spacing w:after="0" w:line="240" w:lineRule="auto"/>
      <w:contextualSpacing/>
    </w:pPr>
    <w:rPr>
      <w:rFonts w:ascii="Calibri" w:eastAsiaTheme="majorEastAsia" w:hAnsi="Calibri" w:cstheme="majorBidi"/>
      <w:b/>
      <w:spacing w:val="-10"/>
      <w:kern w:val="28"/>
      <w:sz w:val="32"/>
      <w:szCs w:val="56"/>
    </w:rPr>
  </w:style>
  <w:style w:type="character" w:customStyle="1" w:styleId="TitleChar">
    <w:name w:val="Title Char"/>
    <w:aliases w:val="Contents Char"/>
    <w:basedOn w:val="DefaultParagraphFont"/>
    <w:link w:val="Title"/>
    <w:uiPriority w:val="10"/>
    <w:rsid w:val="007617B8"/>
    <w:rPr>
      <w:rFonts w:ascii="Calibri" w:eastAsiaTheme="majorEastAsia" w:hAnsi="Calibri" w:cstheme="majorBidi"/>
      <w:b/>
      <w:spacing w:val="-10"/>
      <w:kern w:val="28"/>
      <w:sz w:val="32"/>
      <w:szCs w:val="56"/>
    </w:rPr>
  </w:style>
  <w:style w:type="character" w:styleId="Hyperlink">
    <w:name w:val="Hyperlink"/>
    <w:basedOn w:val="DefaultParagraphFont"/>
    <w:uiPriority w:val="99"/>
    <w:unhideWhenUsed/>
    <w:rsid w:val="00C43AF2"/>
    <w:rPr>
      <w:color w:val="0563C1" w:themeColor="hyperlink"/>
      <w:u w:val="single"/>
    </w:rPr>
  </w:style>
  <w:style w:type="character" w:styleId="CommentReference">
    <w:name w:val="annotation reference"/>
    <w:basedOn w:val="DefaultParagraphFont"/>
    <w:uiPriority w:val="99"/>
    <w:semiHidden/>
    <w:unhideWhenUsed/>
    <w:rsid w:val="006E60DB"/>
    <w:rPr>
      <w:sz w:val="16"/>
      <w:szCs w:val="16"/>
    </w:rPr>
  </w:style>
  <w:style w:type="paragraph" w:styleId="CommentText">
    <w:name w:val="annotation text"/>
    <w:basedOn w:val="Normal"/>
    <w:link w:val="CommentTextChar"/>
    <w:uiPriority w:val="99"/>
    <w:semiHidden/>
    <w:unhideWhenUsed/>
    <w:rsid w:val="006E60DB"/>
    <w:pPr>
      <w:spacing w:line="240" w:lineRule="auto"/>
    </w:pPr>
    <w:rPr>
      <w:sz w:val="20"/>
      <w:szCs w:val="20"/>
    </w:rPr>
  </w:style>
  <w:style w:type="character" w:customStyle="1" w:styleId="CommentTextChar">
    <w:name w:val="Comment Text Char"/>
    <w:basedOn w:val="DefaultParagraphFont"/>
    <w:link w:val="CommentText"/>
    <w:uiPriority w:val="99"/>
    <w:semiHidden/>
    <w:rsid w:val="006E60DB"/>
    <w:rPr>
      <w:sz w:val="20"/>
      <w:szCs w:val="20"/>
    </w:rPr>
  </w:style>
  <w:style w:type="paragraph" w:styleId="CommentSubject">
    <w:name w:val="annotation subject"/>
    <w:basedOn w:val="CommentText"/>
    <w:next w:val="CommentText"/>
    <w:link w:val="CommentSubjectChar"/>
    <w:uiPriority w:val="99"/>
    <w:semiHidden/>
    <w:unhideWhenUsed/>
    <w:rsid w:val="006E60DB"/>
    <w:rPr>
      <w:b/>
      <w:bCs/>
    </w:rPr>
  </w:style>
  <w:style w:type="character" w:customStyle="1" w:styleId="CommentSubjectChar">
    <w:name w:val="Comment Subject Char"/>
    <w:basedOn w:val="CommentTextChar"/>
    <w:link w:val="CommentSubject"/>
    <w:uiPriority w:val="99"/>
    <w:semiHidden/>
    <w:rsid w:val="006E60DB"/>
    <w:rPr>
      <w:b/>
      <w:bCs/>
      <w:sz w:val="20"/>
      <w:szCs w:val="20"/>
    </w:rPr>
  </w:style>
  <w:style w:type="paragraph" w:styleId="BalloonText">
    <w:name w:val="Balloon Text"/>
    <w:basedOn w:val="Normal"/>
    <w:link w:val="BalloonTextChar"/>
    <w:uiPriority w:val="99"/>
    <w:semiHidden/>
    <w:unhideWhenUsed/>
    <w:rsid w:val="006E6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0DB"/>
    <w:rPr>
      <w:rFonts w:ascii="Segoe UI" w:hAnsi="Segoe UI" w:cs="Segoe UI"/>
      <w:sz w:val="18"/>
      <w:szCs w:val="18"/>
    </w:rPr>
  </w:style>
  <w:style w:type="character" w:styleId="UnresolvedMention">
    <w:name w:val="Unresolved Mention"/>
    <w:basedOn w:val="DefaultParagraphFont"/>
    <w:uiPriority w:val="99"/>
    <w:semiHidden/>
    <w:unhideWhenUsed/>
    <w:rsid w:val="00600035"/>
    <w:rPr>
      <w:color w:val="605E5C"/>
      <w:shd w:val="clear" w:color="auto" w:fill="E1DFDD"/>
    </w:rPr>
  </w:style>
  <w:style w:type="character" w:customStyle="1" w:styleId="ListParagraphChar">
    <w:name w:val="List Paragraph Char"/>
    <w:basedOn w:val="DefaultParagraphFont"/>
    <w:link w:val="ListParagraph"/>
    <w:uiPriority w:val="34"/>
    <w:locked/>
    <w:rsid w:val="00C07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3082">
      <w:bodyDiv w:val="1"/>
      <w:marLeft w:val="0"/>
      <w:marRight w:val="0"/>
      <w:marTop w:val="0"/>
      <w:marBottom w:val="0"/>
      <w:divBdr>
        <w:top w:val="none" w:sz="0" w:space="0" w:color="auto"/>
        <w:left w:val="none" w:sz="0" w:space="0" w:color="auto"/>
        <w:bottom w:val="none" w:sz="0" w:space="0" w:color="auto"/>
        <w:right w:val="none" w:sz="0" w:space="0" w:color="auto"/>
      </w:divBdr>
    </w:div>
    <w:div w:id="302778319">
      <w:bodyDiv w:val="1"/>
      <w:marLeft w:val="0"/>
      <w:marRight w:val="0"/>
      <w:marTop w:val="0"/>
      <w:marBottom w:val="0"/>
      <w:divBdr>
        <w:top w:val="none" w:sz="0" w:space="0" w:color="auto"/>
        <w:left w:val="none" w:sz="0" w:space="0" w:color="auto"/>
        <w:bottom w:val="none" w:sz="0" w:space="0" w:color="auto"/>
        <w:right w:val="none" w:sz="0" w:space="0" w:color="auto"/>
      </w:divBdr>
    </w:div>
    <w:div w:id="719474541">
      <w:bodyDiv w:val="1"/>
      <w:marLeft w:val="0"/>
      <w:marRight w:val="0"/>
      <w:marTop w:val="0"/>
      <w:marBottom w:val="0"/>
      <w:divBdr>
        <w:top w:val="none" w:sz="0" w:space="0" w:color="auto"/>
        <w:left w:val="none" w:sz="0" w:space="0" w:color="auto"/>
        <w:bottom w:val="none" w:sz="0" w:space="0" w:color="auto"/>
        <w:right w:val="none" w:sz="0" w:space="0" w:color="auto"/>
      </w:divBdr>
    </w:div>
    <w:div w:id="973949205">
      <w:bodyDiv w:val="1"/>
      <w:marLeft w:val="0"/>
      <w:marRight w:val="0"/>
      <w:marTop w:val="0"/>
      <w:marBottom w:val="0"/>
      <w:divBdr>
        <w:top w:val="none" w:sz="0" w:space="0" w:color="auto"/>
        <w:left w:val="none" w:sz="0" w:space="0" w:color="auto"/>
        <w:bottom w:val="none" w:sz="0" w:space="0" w:color="auto"/>
        <w:right w:val="none" w:sz="0" w:space="0" w:color="auto"/>
      </w:divBdr>
    </w:div>
    <w:div w:id="1075589451">
      <w:bodyDiv w:val="1"/>
      <w:marLeft w:val="0"/>
      <w:marRight w:val="0"/>
      <w:marTop w:val="0"/>
      <w:marBottom w:val="0"/>
      <w:divBdr>
        <w:top w:val="none" w:sz="0" w:space="0" w:color="auto"/>
        <w:left w:val="none" w:sz="0" w:space="0" w:color="auto"/>
        <w:bottom w:val="none" w:sz="0" w:space="0" w:color="auto"/>
        <w:right w:val="none" w:sz="0" w:space="0" w:color="auto"/>
      </w:divBdr>
      <w:divsChild>
        <w:div w:id="204408660">
          <w:marLeft w:val="0"/>
          <w:marRight w:val="0"/>
          <w:marTop w:val="0"/>
          <w:marBottom w:val="0"/>
          <w:divBdr>
            <w:top w:val="none" w:sz="0" w:space="0" w:color="auto"/>
            <w:left w:val="none" w:sz="0" w:space="0" w:color="auto"/>
            <w:bottom w:val="none" w:sz="0" w:space="0" w:color="auto"/>
            <w:right w:val="none" w:sz="0" w:space="0" w:color="auto"/>
          </w:divBdr>
        </w:div>
      </w:divsChild>
    </w:div>
    <w:div w:id="1099759661">
      <w:bodyDiv w:val="1"/>
      <w:marLeft w:val="0"/>
      <w:marRight w:val="0"/>
      <w:marTop w:val="0"/>
      <w:marBottom w:val="0"/>
      <w:divBdr>
        <w:top w:val="none" w:sz="0" w:space="0" w:color="auto"/>
        <w:left w:val="none" w:sz="0" w:space="0" w:color="auto"/>
        <w:bottom w:val="none" w:sz="0" w:space="0" w:color="auto"/>
        <w:right w:val="none" w:sz="0" w:space="0" w:color="auto"/>
      </w:divBdr>
    </w:div>
    <w:div w:id="1369069201">
      <w:bodyDiv w:val="1"/>
      <w:marLeft w:val="0"/>
      <w:marRight w:val="0"/>
      <w:marTop w:val="0"/>
      <w:marBottom w:val="0"/>
      <w:divBdr>
        <w:top w:val="none" w:sz="0" w:space="0" w:color="auto"/>
        <w:left w:val="none" w:sz="0" w:space="0" w:color="auto"/>
        <w:bottom w:val="none" w:sz="0" w:space="0" w:color="auto"/>
        <w:right w:val="none" w:sz="0" w:space="0" w:color="auto"/>
      </w:divBdr>
    </w:div>
    <w:div w:id="1775663461">
      <w:bodyDiv w:val="1"/>
      <w:marLeft w:val="0"/>
      <w:marRight w:val="0"/>
      <w:marTop w:val="0"/>
      <w:marBottom w:val="0"/>
      <w:divBdr>
        <w:top w:val="none" w:sz="0" w:space="0" w:color="auto"/>
        <w:left w:val="none" w:sz="0" w:space="0" w:color="auto"/>
        <w:bottom w:val="none" w:sz="0" w:space="0" w:color="auto"/>
        <w:right w:val="none" w:sz="0" w:space="0" w:color="auto"/>
      </w:divBdr>
    </w:div>
    <w:div w:id="1980257752">
      <w:bodyDiv w:val="1"/>
      <w:marLeft w:val="0"/>
      <w:marRight w:val="0"/>
      <w:marTop w:val="0"/>
      <w:marBottom w:val="0"/>
      <w:divBdr>
        <w:top w:val="none" w:sz="0" w:space="0" w:color="auto"/>
        <w:left w:val="none" w:sz="0" w:space="0" w:color="auto"/>
        <w:bottom w:val="none" w:sz="0" w:space="0" w:color="auto"/>
        <w:right w:val="none" w:sz="0" w:space="0" w:color="auto"/>
      </w:divBdr>
    </w:div>
    <w:div w:id="21125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ltiskills.com.au" TargetMode="External"/><Relationship Id="rId3" Type="http://schemas.openxmlformats.org/officeDocument/2006/relationships/settings" Target="settings.xml"/><Relationship Id="rId7" Type="http://schemas.openxmlformats.org/officeDocument/2006/relationships/hyperlink" Target="../../../../../Administration/Admin%20Templ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2138</TotalTime>
  <Pages>12</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Green</dc:creator>
  <cp:keywords/>
  <dc:description/>
  <cp:lastModifiedBy>Chelsea Skinner</cp:lastModifiedBy>
  <cp:revision>65</cp:revision>
  <dcterms:created xsi:type="dcterms:W3CDTF">2020-03-17T23:37:00Z</dcterms:created>
  <dcterms:modified xsi:type="dcterms:W3CDTF">2022-05-23T01:38:00Z</dcterms:modified>
</cp:coreProperties>
</file>